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85405" w14:textId="59E5C870" w:rsidR="00DC6FFA" w:rsidRPr="00DC6FFA" w:rsidRDefault="00DC6FFA" w:rsidP="00DC6FFA">
      <w:pPr>
        <w:pStyle w:val="Ttulo"/>
        <w:jc w:val="center"/>
        <w:rPr>
          <w:color w:val="002060"/>
        </w:rPr>
      </w:pPr>
      <w:r w:rsidRPr="00DC6FFA">
        <w:rPr>
          <w:color w:val="002060"/>
        </w:rPr>
        <w:t>TÉRMINOS Y CONDICIONES DE USO DE MORTON</w:t>
      </w:r>
      <w:r w:rsidR="00216E54">
        <w:rPr>
          <w:color w:val="002060"/>
        </w:rPr>
        <w:t>™</w:t>
      </w:r>
      <w:r w:rsidRPr="00DC6FFA">
        <w:rPr>
          <w:color w:val="002060"/>
        </w:rPr>
        <w:t xml:space="preserve"> </w:t>
      </w:r>
      <w:r w:rsidR="00216E54">
        <w:rPr>
          <w:color w:val="002060"/>
        </w:rPr>
        <w:t>by</w:t>
      </w:r>
      <w:r w:rsidRPr="00DC6FFA">
        <w:rPr>
          <w:color w:val="002060"/>
        </w:rPr>
        <w:t xml:space="preserve"> PÉRGAMO LLC</w:t>
      </w:r>
    </w:p>
    <w:p w14:paraId="64D366E3" w14:textId="1C958BAA" w:rsidR="00DC6FFA" w:rsidRDefault="00DC6FFA" w:rsidP="00DC6FFA">
      <w:pPr>
        <w:spacing w:after="0"/>
        <w:rPr>
          <w:b/>
          <w:bCs/>
        </w:rPr>
      </w:pPr>
      <w:r w:rsidRPr="00DC6FFA">
        <w:rPr>
          <w:b/>
          <w:bCs/>
        </w:rPr>
        <w:pict w14:anchorId="085AC072">
          <v:rect id="_x0000_i1145" style="width:0;height:1.5pt" o:hralign="center" o:hrstd="t" o:hrnoshade="t" o:hr="t" fillcolor="#1b1c1d" stroked="f"/>
        </w:pict>
      </w:r>
    </w:p>
    <w:p w14:paraId="622C3BC6" w14:textId="53EDCCB7" w:rsidR="00DC6FFA" w:rsidRPr="00DC6FFA" w:rsidRDefault="00DC6FFA" w:rsidP="00DC6FFA">
      <w:pPr>
        <w:spacing w:after="0"/>
      </w:pPr>
      <w:r w:rsidRPr="00DC6FFA">
        <w:rPr>
          <w:b/>
          <w:bCs/>
        </w:rPr>
        <w:t>Versión:</w:t>
      </w:r>
      <w:r w:rsidRPr="00DC6FFA">
        <w:t xml:space="preserve"> 1.0</w:t>
      </w:r>
      <w:r w:rsidRPr="00DC6FFA">
        <w:br/>
      </w:r>
      <w:r w:rsidRPr="00DC6FFA">
        <w:rPr>
          <w:b/>
          <w:bCs/>
        </w:rPr>
        <w:t>Fecha de publicación:</w:t>
      </w:r>
      <w:r w:rsidRPr="00DC6FFA">
        <w:t xml:space="preserve"> 16 de octubre de 2025</w:t>
      </w:r>
      <w:r w:rsidRPr="00DC6FFA">
        <w:br/>
      </w:r>
      <w:r w:rsidRPr="00DC6FFA">
        <w:rPr>
          <w:b/>
          <w:bCs/>
        </w:rPr>
        <w:t>Fecha de entrada en vigor:</w:t>
      </w:r>
      <w:r w:rsidRPr="00DC6FFA">
        <w:t xml:space="preserve"> 16 de octubre de 2025</w:t>
      </w:r>
    </w:p>
    <w:p w14:paraId="55FE13CA" w14:textId="7AE38E94" w:rsidR="00DC6FFA" w:rsidRPr="00DC6FFA" w:rsidRDefault="00DC6FFA" w:rsidP="00DC6FFA">
      <w:pPr>
        <w:spacing w:after="0"/>
      </w:pPr>
      <w:r>
        <w:pict w14:anchorId="05DFEF14">
          <v:rect id="_x0000_i1147" style="width:0;height:1.5pt" o:hralign="center" o:hrstd="t" o:hrnoshade="t" o:hr="t" fillcolor="#1b1c1d" stroked="f"/>
        </w:pict>
      </w:r>
    </w:p>
    <w:p w14:paraId="0F4A05B3" w14:textId="77777777" w:rsidR="00DC6FFA" w:rsidRPr="00DC6FFA" w:rsidRDefault="00DC6FFA" w:rsidP="00DC6FFA">
      <w:pPr>
        <w:pStyle w:val="Ttulo1"/>
      </w:pPr>
      <w:r w:rsidRPr="00DC6FFA">
        <w:t>1. Introducción y Aceptación</w:t>
      </w:r>
    </w:p>
    <w:p w14:paraId="25C96B49" w14:textId="0D8C7BC3" w:rsidR="00DC6FFA" w:rsidRPr="00DC6FFA" w:rsidRDefault="00DC6FFA" w:rsidP="00DC6FFA">
      <w:pPr>
        <w:spacing w:after="0"/>
      </w:pPr>
      <w:r w:rsidRPr="00DC6FFA">
        <w:t xml:space="preserve">Le invitamos a leer detenidamente este documento antes de utilizar </w:t>
      </w:r>
      <w:r w:rsidRPr="00DC6FFA">
        <w:rPr>
          <w:b/>
          <w:bCs/>
        </w:rPr>
        <w:t>MORTON</w:t>
      </w:r>
      <w:r>
        <w:rPr>
          <w:b/>
          <w:bCs/>
        </w:rPr>
        <w:t>™</w:t>
      </w:r>
      <w:r w:rsidRPr="00DC6FFA">
        <w:t xml:space="preserve">, el software creado y desarrollado por </w:t>
      </w:r>
      <w:r w:rsidRPr="00DC6FFA">
        <w:rPr>
          <w:b/>
          <w:bCs/>
        </w:rPr>
        <w:t>PÉRGAMO LLC</w:t>
      </w:r>
      <w:r w:rsidRPr="00DC6FFA">
        <w:t xml:space="preserve">, ya que en él se describen las condiciones que regulan su acceso y uso. Estos Términos y Condiciones son de carácter obligatorio y constituyen un acuerdo legal entre usted, en calidad de </w:t>
      </w:r>
      <w:r w:rsidRPr="00DC6FFA">
        <w:rPr>
          <w:b/>
          <w:bCs/>
        </w:rPr>
        <w:t>Usuario</w:t>
      </w:r>
      <w:r w:rsidRPr="00DC6FFA">
        <w:t xml:space="preserve">, y </w:t>
      </w:r>
      <w:r w:rsidRPr="00DC6FFA">
        <w:rPr>
          <w:b/>
          <w:bCs/>
        </w:rPr>
        <w:t>PÉRGAMO LLC</w:t>
      </w:r>
      <w:r w:rsidRPr="00DC6FFA">
        <w:t xml:space="preserve">, sociedad de responsabilidad limitada constituida conforme a las leyes del estado de Delaware, Estados Unidos, a la que en adelante se denominará </w:t>
      </w:r>
      <w:r w:rsidRPr="00DC6FFA">
        <w:rPr>
          <w:b/>
          <w:bCs/>
        </w:rPr>
        <w:t>EL PROVEEDOR</w:t>
      </w:r>
      <w:r w:rsidRPr="00DC6FFA">
        <w:t>.</w:t>
      </w:r>
    </w:p>
    <w:p w14:paraId="0EA60765" w14:textId="77777777" w:rsidR="00DC6FFA" w:rsidRDefault="00DC6FFA" w:rsidP="00DC6FFA">
      <w:pPr>
        <w:spacing w:after="0"/>
      </w:pPr>
    </w:p>
    <w:p w14:paraId="3B259F65" w14:textId="749EE437" w:rsidR="00DC6FFA" w:rsidRPr="00DC6FFA" w:rsidRDefault="00DC6FFA" w:rsidP="00DC6FFA">
      <w:pPr>
        <w:spacing w:after="0"/>
      </w:pPr>
      <w:r w:rsidRPr="00DC6FFA">
        <w:t xml:space="preserve">Al registrarse, acceder o utilizar la Plataforma a través de www.morton.coffee, usted declara que ha leído, comprendido y aceptado de forma expresa estos Términos y Condiciones. La aceptación se materializa mediante el botón "Acepto" previo al uso, y </w:t>
      </w:r>
      <w:r w:rsidRPr="00DC6FFA">
        <w:rPr>
          <w:b/>
          <w:bCs/>
        </w:rPr>
        <w:t>EL PROVEEDOR</w:t>
      </w:r>
      <w:r w:rsidRPr="00DC6FFA">
        <w:t xml:space="preserve"> podrá conservar evidencia de dicha aceptación (fecha, hora, dirección IP, versión del documento) para fines de trazabilidad. Si no está de acuerdo con alguno de los términos, deberá abstenerse de registrarse, realizar transacciones o utilizar la Plataforma.</w:t>
      </w:r>
    </w:p>
    <w:p w14:paraId="4F9CF970" w14:textId="77777777" w:rsidR="00DC6FFA" w:rsidRDefault="00DC6FFA" w:rsidP="00DC6FFA">
      <w:pPr>
        <w:spacing w:after="0"/>
        <w:rPr>
          <w:b/>
          <w:bCs/>
        </w:rPr>
      </w:pPr>
    </w:p>
    <w:p w14:paraId="2D60B14C" w14:textId="61748EF3" w:rsidR="00DC6FFA" w:rsidRDefault="00DC6FFA" w:rsidP="00DC6FFA">
      <w:pPr>
        <w:spacing w:after="0"/>
      </w:pPr>
      <w:r w:rsidRPr="00DC6FFA">
        <w:rPr>
          <w:b/>
          <w:bCs/>
        </w:rPr>
        <w:t>MORTON™</w:t>
      </w:r>
      <w:r w:rsidRPr="00DC6FFA">
        <w:t xml:space="preserve"> es una herramienta académica de soporte diseñada exclusivamente para anestesiólogos, técnicos en anestesiología y residentes de la especialidad. Su finalidad es facilitar la formación continua, la simulación de casos clínicos y el análisis académico de escenarios anestésicos mediante información actualizada basada en evidencia. </w:t>
      </w:r>
      <w:r w:rsidRPr="00DC6FFA">
        <w:rPr>
          <w:b/>
          <w:bCs/>
        </w:rPr>
        <w:t>MORTON™</w:t>
      </w:r>
      <w:r w:rsidRPr="00DC6FFA">
        <w:t xml:space="preserve"> no sustituye el juicio clínico, el conocimiento, la experiencia profesional, la responsabilidad ni las obligaciones legales del </w:t>
      </w:r>
      <w:r w:rsidRPr="00DC6FFA">
        <w:rPr>
          <w:b/>
          <w:bCs/>
        </w:rPr>
        <w:t>Usuario</w:t>
      </w:r>
      <w:r w:rsidRPr="00DC6FFA">
        <w:t xml:space="preserve">. Su uso es estrictamente complementario y académico, no está diseñado para fundamentar decisiones clínicas en práctica asistencial real. </w:t>
      </w:r>
      <w:r w:rsidRPr="00DC6FFA">
        <w:rPr>
          <w:b/>
          <w:bCs/>
        </w:rPr>
        <w:t>MORTON™</w:t>
      </w:r>
      <w:r w:rsidRPr="00DC6FFA">
        <w:t xml:space="preserve"> no está dirigido a pacientes ni al público general.</w:t>
      </w:r>
    </w:p>
    <w:p w14:paraId="065EDABB" w14:textId="77777777" w:rsidR="00DC6FFA" w:rsidRPr="00DC6FFA" w:rsidRDefault="00DC6FFA" w:rsidP="00DC6FFA">
      <w:pPr>
        <w:spacing w:after="0"/>
      </w:pPr>
    </w:p>
    <w:p w14:paraId="717E6EA6" w14:textId="225D6D44" w:rsidR="00DC6FFA" w:rsidRDefault="00DC6FFA" w:rsidP="00DC6FFA">
      <w:pPr>
        <w:spacing w:after="0"/>
      </w:pPr>
      <w:r w:rsidRPr="00DC6FFA">
        <w:rPr>
          <w:b/>
          <w:bCs/>
        </w:rPr>
        <w:t>MORTON™</w:t>
      </w:r>
      <w:r w:rsidRPr="00DC6FFA">
        <w:t xml:space="preserve"> procesa únicamente datos clínicos codificados con fines académicos, según se establece en la Política de Tratamiento de Datos Clínicos Codificados (Sección 6 de este documento). </w:t>
      </w:r>
      <w:r w:rsidRPr="00DC6FFA">
        <w:rPr>
          <w:b/>
          <w:bCs/>
        </w:rPr>
        <w:t>EL PROVEEDOR</w:t>
      </w:r>
      <w:r w:rsidRPr="00DC6FFA">
        <w:t xml:space="preserve"> no recolecta, almacena ni trata datos personales identificables ni datos sensibles. El </w:t>
      </w:r>
      <w:r w:rsidRPr="00DC6FFA">
        <w:rPr>
          <w:b/>
          <w:bCs/>
        </w:rPr>
        <w:t>Usuario</w:t>
      </w:r>
      <w:r w:rsidRPr="00DC6FFA">
        <w:t xml:space="preserve"> se compromete a no ingresar nombres, documentos, direcciones, correos electrónicos u otros identificadores de personas.</w:t>
      </w:r>
    </w:p>
    <w:p w14:paraId="30841B6E" w14:textId="77777777" w:rsidR="00DC6FFA" w:rsidRPr="00DC6FFA" w:rsidRDefault="00DC6FFA" w:rsidP="00DC6FFA">
      <w:pPr>
        <w:spacing w:after="0"/>
      </w:pPr>
    </w:p>
    <w:p w14:paraId="1A67BF6F" w14:textId="759026F4" w:rsidR="00DC6FFA" w:rsidRPr="00DC6FFA" w:rsidRDefault="00DC6FFA" w:rsidP="00DC6FFA">
      <w:pPr>
        <w:spacing w:after="0"/>
      </w:pPr>
      <w:r w:rsidRPr="00DC6FFA">
        <w:t xml:space="preserve">Para consultas relacionadas con estos Términos y Condiciones o con la Política de Tratamiento de Datos Clínicos Codificados, puede escribir a </w:t>
      </w:r>
      <w:hyperlink r:id="rId5" w:history="1">
        <w:r w:rsidRPr="00DC6FFA">
          <w:rPr>
            <w:rStyle w:val="Hipervnculo"/>
          </w:rPr>
          <w:t>admin@pergamo.org</w:t>
        </w:r>
      </w:hyperlink>
      <w:r>
        <w:t xml:space="preserve"> </w:t>
      </w:r>
    </w:p>
    <w:p w14:paraId="1927B2CF" w14:textId="766D35D6" w:rsidR="00DC6FFA" w:rsidRPr="00DC6FFA" w:rsidRDefault="00DC6FFA" w:rsidP="00DC6FFA">
      <w:pPr>
        <w:spacing w:after="0"/>
      </w:pPr>
      <w:r>
        <w:rPr>
          <w:rFonts w:ascii="Aptos" w:eastAsia="Aptos" w:hAnsi="Aptos" w:cs="Times New Roman"/>
          <w:b/>
          <w:bCs/>
          <w:lang w:val="en-US"/>
        </w:rPr>
        <w:pict w14:anchorId="65833AA2">
          <v:rect id="_x0000_i1165" style="width:540pt;height:1.5pt" o:hralign="center" o:hrstd="t" o:hrnoshade="t" o:hr="t" fillcolor="#c1f0c7 [662]" stroked="f"/>
        </w:pict>
      </w:r>
    </w:p>
    <w:p w14:paraId="23036C7E" w14:textId="77777777" w:rsidR="00DC6FFA" w:rsidRPr="00DC6FFA" w:rsidRDefault="00DC6FFA" w:rsidP="00DC6FFA">
      <w:pPr>
        <w:pStyle w:val="Ttulo1"/>
      </w:pPr>
      <w:r w:rsidRPr="00DC6FFA">
        <w:lastRenderedPageBreak/>
        <w:t>2. Definiciones</w:t>
      </w:r>
    </w:p>
    <w:p w14:paraId="5565E794" w14:textId="087C4D05" w:rsidR="00DC6FFA" w:rsidRPr="00DC6FFA" w:rsidRDefault="00DC6FFA" w:rsidP="00DC6FFA">
      <w:pPr>
        <w:spacing w:after="0"/>
      </w:pPr>
      <w:r w:rsidRPr="00DC6FFA">
        <w:rPr>
          <w:b/>
          <w:bCs/>
        </w:rPr>
        <w:t>Agremiación:</w:t>
      </w:r>
      <w:r w:rsidRPr="00DC6FFA">
        <w:t xml:space="preserve"> </w:t>
      </w:r>
      <w:r>
        <w:t>a</w:t>
      </w:r>
      <w:r w:rsidRPr="00DC6FFA">
        <w:t>grupación formal de 10 o más anestesiólogos, que puede incluir departamentos hospitalarios, asociaciones profesionales, grupos de práctica privada o clínicas, que contratan acceso grupal a la Plataforma.</w:t>
      </w:r>
    </w:p>
    <w:p w14:paraId="65D428A9" w14:textId="77777777" w:rsidR="00DC6FFA" w:rsidRDefault="00DC6FFA" w:rsidP="00DC6FFA">
      <w:pPr>
        <w:spacing w:after="0"/>
        <w:rPr>
          <w:b/>
          <w:bCs/>
        </w:rPr>
      </w:pPr>
    </w:p>
    <w:p w14:paraId="4171EF62" w14:textId="31821108" w:rsidR="00DC6FFA" w:rsidRPr="00DC6FFA" w:rsidRDefault="00DC6FFA" w:rsidP="00DC6FFA">
      <w:pPr>
        <w:spacing w:after="0"/>
      </w:pPr>
      <w:r w:rsidRPr="00DC6FFA">
        <w:rPr>
          <w:b/>
          <w:bCs/>
        </w:rPr>
        <w:t>Contenido Científico:</w:t>
      </w:r>
      <w:r w:rsidRPr="00DC6FFA">
        <w:t xml:space="preserve"> </w:t>
      </w:r>
      <w:r>
        <w:t>i</w:t>
      </w:r>
      <w:r w:rsidRPr="00DC6FFA">
        <w:t xml:space="preserve">nformación, reglas médicas, algoritmos y referencias integradas en la Plataforma, destinadas exclusivamente como apoyo académico sin sustituir el juicio profesional del </w:t>
      </w:r>
      <w:r w:rsidRPr="00DC6FFA">
        <w:rPr>
          <w:b/>
          <w:bCs/>
        </w:rPr>
        <w:t>Usuario</w:t>
      </w:r>
      <w:r w:rsidRPr="00DC6FFA">
        <w:t>.</w:t>
      </w:r>
    </w:p>
    <w:p w14:paraId="11E297C5" w14:textId="77777777" w:rsidR="00DC6FFA" w:rsidRDefault="00DC6FFA" w:rsidP="00DC6FFA">
      <w:pPr>
        <w:spacing w:after="0"/>
        <w:rPr>
          <w:b/>
          <w:bCs/>
        </w:rPr>
      </w:pPr>
    </w:p>
    <w:p w14:paraId="4AF95B8B" w14:textId="1728C38C" w:rsidR="00DC6FFA" w:rsidRPr="00DC6FFA" w:rsidRDefault="00DC6FFA" w:rsidP="00DC6FFA">
      <w:pPr>
        <w:spacing w:after="0"/>
      </w:pPr>
      <w:r w:rsidRPr="00DC6FFA">
        <w:rPr>
          <w:b/>
          <w:bCs/>
        </w:rPr>
        <w:t>Cuenta:</w:t>
      </w:r>
      <w:r w:rsidRPr="00DC6FFA">
        <w:t xml:space="preserve"> </w:t>
      </w:r>
      <w:r>
        <w:t>p</w:t>
      </w:r>
      <w:r w:rsidRPr="00DC6FFA">
        <w:t xml:space="preserve">erfil creado por el </w:t>
      </w:r>
      <w:r w:rsidRPr="00DC6FFA">
        <w:rPr>
          <w:b/>
          <w:bCs/>
        </w:rPr>
        <w:t>Usuario</w:t>
      </w:r>
      <w:r w:rsidRPr="00DC6FFA">
        <w:t xml:space="preserve"> para acceder a la Plataforma </w:t>
      </w:r>
      <w:r w:rsidRPr="00DC6FFA">
        <w:rPr>
          <w:b/>
          <w:bCs/>
        </w:rPr>
        <w:t>MORTON™</w:t>
      </w:r>
      <w:r w:rsidRPr="00DC6FFA">
        <w:t>.</w:t>
      </w:r>
    </w:p>
    <w:p w14:paraId="3DF37C80" w14:textId="77777777" w:rsidR="00DC6FFA" w:rsidRDefault="00DC6FFA" w:rsidP="00DC6FFA">
      <w:pPr>
        <w:spacing w:after="0"/>
        <w:rPr>
          <w:b/>
          <w:bCs/>
        </w:rPr>
      </w:pPr>
    </w:p>
    <w:p w14:paraId="5B39AE46" w14:textId="3CE5261A" w:rsidR="00DC6FFA" w:rsidRPr="00DC6FFA" w:rsidRDefault="00DC6FFA" w:rsidP="00DC6FFA">
      <w:pPr>
        <w:spacing w:after="0"/>
      </w:pPr>
      <w:r w:rsidRPr="00DC6FFA">
        <w:rPr>
          <w:b/>
          <w:bCs/>
        </w:rPr>
        <w:t>Datos Clínicos Codificados:</w:t>
      </w:r>
      <w:r w:rsidRPr="00DC6FFA">
        <w:t xml:space="preserve"> </w:t>
      </w:r>
      <w:r>
        <w:t>i</w:t>
      </w:r>
      <w:r w:rsidRPr="00DC6FFA">
        <w:t>nformación de carácter clínico no identificable procesada por la Plataforma con fines académicos, como parámetros fisiológicos simulados y otros datos similares que, por sí solos, no permiten la identificación directa o indirecta de ninguna persona.</w:t>
      </w:r>
    </w:p>
    <w:p w14:paraId="2237B8AF" w14:textId="77777777" w:rsidR="00DC6FFA" w:rsidRDefault="00DC6FFA" w:rsidP="00DC6FFA">
      <w:pPr>
        <w:spacing w:after="0"/>
        <w:rPr>
          <w:b/>
          <w:bCs/>
        </w:rPr>
      </w:pPr>
    </w:p>
    <w:p w14:paraId="4EDF97E8" w14:textId="40FC1829" w:rsidR="00DC6FFA" w:rsidRPr="00DC6FFA" w:rsidRDefault="00DC6FFA" w:rsidP="00DC6FFA">
      <w:pPr>
        <w:spacing w:after="0"/>
      </w:pPr>
      <w:r w:rsidRPr="00DC6FFA">
        <w:rPr>
          <w:b/>
          <w:bCs/>
        </w:rPr>
        <w:t>Plan de Suscripción:</w:t>
      </w:r>
      <w:r w:rsidRPr="00DC6FFA">
        <w:t xml:space="preserve"> </w:t>
      </w:r>
      <w:r>
        <w:t>m</w:t>
      </w:r>
      <w:r w:rsidRPr="00DC6FFA">
        <w:t xml:space="preserve">odalidad contratada por el </w:t>
      </w:r>
      <w:r w:rsidRPr="00DC6FFA">
        <w:rPr>
          <w:b/>
          <w:bCs/>
        </w:rPr>
        <w:t>Usuario</w:t>
      </w:r>
      <w:r w:rsidRPr="00DC6FFA">
        <w:t xml:space="preserve"> que determina el acceso, funcionalidades, duración y costo del uso de la Plataforma.</w:t>
      </w:r>
    </w:p>
    <w:p w14:paraId="0AE693A5" w14:textId="77777777" w:rsidR="00DC6FFA" w:rsidRDefault="00DC6FFA" w:rsidP="00DC6FFA">
      <w:pPr>
        <w:spacing w:after="0"/>
        <w:rPr>
          <w:b/>
          <w:bCs/>
        </w:rPr>
      </w:pPr>
    </w:p>
    <w:p w14:paraId="72D38F5F" w14:textId="4EB4D89B" w:rsidR="00DC6FFA" w:rsidRPr="00DC6FFA" w:rsidRDefault="00DC6FFA" w:rsidP="00DC6FFA">
      <w:pPr>
        <w:spacing w:after="0"/>
      </w:pPr>
      <w:r w:rsidRPr="00DC6FFA">
        <w:rPr>
          <w:b/>
          <w:bCs/>
        </w:rPr>
        <w:t>Plataforma:</w:t>
      </w:r>
      <w:r w:rsidRPr="00DC6FFA">
        <w:t xml:space="preserve"> </w:t>
      </w:r>
      <w:r>
        <w:t>s</w:t>
      </w:r>
      <w:r w:rsidRPr="00DC6FFA">
        <w:t xml:space="preserve">oftware </w:t>
      </w:r>
      <w:r w:rsidRPr="00DC6FFA">
        <w:rPr>
          <w:b/>
          <w:bCs/>
        </w:rPr>
        <w:t>MORTON™</w:t>
      </w:r>
      <w:r w:rsidRPr="00DC6FFA">
        <w:t>, con sus módulos, funcionalidades y servicios asociados.</w:t>
      </w:r>
    </w:p>
    <w:p w14:paraId="7C2C01C6" w14:textId="77777777" w:rsidR="00DC6FFA" w:rsidRDefault="00DC6FFA" w:rsidP="00DC6FFA">
      <w:pPr>
        <w:spacing w:after="0"/>
        <w:rPr>
          <w:b/>
          <w:bCs/>
        </w:rPr>
      </w:pPr>
    </w:p>
    <w:p w14:paraId="39302586" w14:textId="4ABAD28B" w:rsidR="00DC6FFA" w:rsidRPr="00DC6FFA" w:rsidRDefault="00DC6FFA" w:rsidP="00DC6FFA">
      <w:pPr>
        <w:spacing w:after="0"/>
      </w:pPr>
      <w:r w:rsidRPr="00DC6FFA">
        <w:rPr>
          <w:b/>
          <w:bCs/>
        </w:rPr>
        <w:t>Servicios de Soporte:</w:t>
      </w:r>
      <w:r w:rsidRPr="00DC6FFA">
        <w:t xml:space="preserve"> </w:t>
      </w:r>
      <w:r>
        <w:t>a</w:t>
      </w:r>
      <w:r w:rsidRPr="00DC6FFA">
        <w:t xml:space="preserve">sistencia técnica brindada por </w:t>
      </w:r>
      <w:r w:rsidRPr="00DC6FFA">
        <w:rPr>
          <w:b/>
          <w:bCs/>
        </w:rPr>
        <w:t>EL PROVEEDOR</w:t>
      </w:r>
      <w:r w:rsidRPr="00DC6FFA">
        <w:t xml:space="preserve"> para resolver fallos de funcionamiento o incidencias reportadas por el </w:t>
      </w:r>
      <w:r w:rsidRPr="00DC6FFA">
        <w:rPr>
          <w:b/>
          <w:bCs/>
        </w:rPr>
        <w:t>Usuario</w:t>
      </w:r>
      <w:r w:rsidRPr="00DC6FFA">
        <w:t>, según las condiciones y horarios establecidos en estos Términos y Condiciones.</w:t>
      </w:r>
    </w:p>
    <w:p w14:paraId="078424A0" w14:textId="77777777" w:rsidR="00DC6FFA" w:rsidRDefault="00DC6FFA" w:rsidP="00DC6FFA">
      <w:pPr>
        <w:spacing w:after="0"/>
        <w:rPr>
          <w:b/>
          <w:bCs/>
        </w:rPr>
      </w:pPr>
    </w:p>
    <w:p w14:paraId="071C62D2" w14:textId="3F4CFC9F" w:rsidR="00DC6FFA" w:rsidRPr="00DC6FFA" w:rsidRDefault="00DC6FFA" w:rsidP="00DC6FFA">
      <w:pPr>
        <w:spacing w:after="0"/>
      </w:pPr>
      <w:r w:rsidRPr="00DC6FFA">
        <w:rPr>
          <w:b/>
          <w:bCs/>
        </w:rPr>
        <w:t>Usuario:</w:t>
      </w:r>
      <w:r w:rsidRPr="00DC6FFA">
        <w:t xml:space="preserve"> </w:t>
      </w:r>
      <w:r>
        <w:t>a</w:t>
      </w:r>
      <w:r w:rsidRPr="00DC6FFA">
        <w:t xml:space="preserve">nestesiólogo, técnico en anestesiología o residente activo de la especialidad que declara contar con la formación y habilitación legal necesarias para ejercer su labor, y que accede a la Plataforma </w:t>
      </w:r>
      <w:r w:rsidRPr="00DC6FFA">
        <w:rPr>
          <w:b/>
          <w:bCs/>
        </w:rPr>
        <w:t>MORTON™</w:t>
      </w:r>
      <w:r w:rsidRPr="00DC6FFA">
        <w:t xml:space="preserve"> con fines académicos y de simulación.</w:t>
      </w:r>
    </w:p>
    <w:p w14:paraId="6707BD4C" w14:textId="76947B24" w:rsidR="00DC6FFA" w:rsidRPr="00DC6FFA" w:rsidRDefault="00DC6FFA" w:rsidP="00DC6FFA">
      <w:pPr>
        <w:spacing w:after="0"/>
      </w:pPr>
      <w:r>
        <w:rPr>
          <w:rFonts w:ascii="Aptos" w:eastAsia="Aptos" w:hAnsi="Aptos" w:cs="Times New Roman"/>
          <w:b/>
          <w:bCs/>
          <w:lang w:val="en-US"/>
        </w:rPr>
        <w:pict w14:anchorId="11975B41">
          <v:rect id="_x0000_i1167" style="width:540pt;height:1.5pt" o:hralign="center" o:hrstd="t" o:hrnoshade="t" o:hr="t" fillcolor="#c1f0c7 [662]" stroked="f"/>
        </w:pict>
      </w:r>
    </w:p>
    <w:p w14:paraId="2EF5F07D" w14:textId="77777777" w:rsidR="00DC6FFA" w:rsidRPr="00DC6FFA" w:rsidRDefault="00DC6FFA" w:rsidP="00DC6FFA">
      <w:pPr>
        <w:pStyle w:val="Ttulo1"/>
      </w:pPr>
      <w:r w:rsidRPr="00DC6FFA">
        <w:t>3. Objeto</w:t>
      </w:r>
    </w:p>
    <w:p w14:paraId="2C17CA1F" w14:textId="28C407B6" w:rsidR="00DC6FFA" w:rsidRDefault="00DC6FFA" w:rsidP="00DC6FFA">
      <w:pPr>
        <w:spacing w:after="0"/>
      </w:pPr>
      <w:r w:rsidRPr="00DC6FFA">
        <w:t xml:space="preserve">Como se establece en la Introducción, </w:t>
      </w:r>
      <w:r w:rsidRPr="00DC6FFA">
        <w:rPr>
          <w:b/>
          <w:bCs/>
        </w:rPr>
        <w:t>MORTON™</w:t>
      </w:r>
      <w:r w:rsidRPr="00DC6FFA">
        <w:t xml:space="preserve"> es una herramienta académica especializada en anestesiología. Apoya la formación continua y el análisis de casos clínicos en las fases preoperatoria, intraoperatoria y posanestésica mediante algoritmos y reglas clínicas sustentadas en literatura científica actualizada y guías internacionales.</w:t>
      </w:r>
    </w:p>
    <w:p w14:paraId="3A0EA767" w14:textId="77777777" w:rsidR="00DC6FFA" w:rsidRPr="00DC6FFA" w:rsidRDefault="00DC6FFA" w:rsidP="00DC6FFA">
      <w:pPr>
        <w:spacing w:after="0"/>
      </w:pPr>
    </w:p>
    <w:p w14:paraId="27B1D184" w14:textId="77777777" w:rsidR="00DC6FFA" w:rsidRPr="00DC6FFA" w:rsidRDefault="00DC6FFA" w:rsidP="00DC6FFA">
      <w:pPr>
        <w:spacing w:after="0"/>
      </w:pPr>
      <w:r w:rsidRPr="00DC6FFA">
        <w:rPr>
          <w:b/>
          <w:bCs/>
        </w:rPr>
        <w:t>La Plataforma permite, entre otros:</w:t>
      </w:r>
    </w:p>
    <w:p w14:paraId="6BBF8F04" w14:textId="77777777" w:rsidR="00DC6FFA" w:rsidRPr="00DC6FFA" w:rsidRDefault="00DC6FFA" w:rsidP="00DC6FFA">
      <w:pPr>
        <w:numPr>
          <w:ilvl w:val="0"/>
          <w:numId w:val="1"/>
        </w:numPr>
        <w:spacing w:after="0"/>
      </w:pPr>
      <w:r w:rsidRPr="00DC6FFA">
        <w:t>Generación de documentación clínica estructurada con formato profesional para propósitos de práctica y análisis académico.</w:t>
      </w:r>
    </w:p>
    <w:p w14:paraId="2EDE7308" w14:textId="77777777" w:rsidR="00DC6FFA" w:rsidRPr="00DC6FFA" w:rsidRDefault="00DC6FFA" w:rsidP="00DC6FFA">
      <w:pPr>
        <w:numPr>
          <w:ilvl w:val="0"/>
          <w:numId w:val="1"/>
        </w:numPr>
        <w:spacing w:after="0"/>
      </w:pPr>
      <w:r w:rsidRPr="00DC6FFA">
        <w:t>Acceso rápido a calculadoras, índices, escalas, guías, protocolos y datos relevantes sobre medicamentos en contexto educativo.</w:t>
      </w:r>
    </w:p>
    <w:p w14:paraId="26EFC702" w14:textId="77777777" w:rsidR="00DC6FFA" w:rsidRDefault="00DC6FFA" w:rsidP="00DC6FFA">
      <w:pPr>
        <w:numPr>
          <w:ilvl w:val="0"/>
          <w:numId w:val="1"/>
        </w:numPr>
        <w:spacing w:after="0"/>
      </w:pPr>
      <w:r w:rsidRPr="00DC6FFA">
        <w:lastRenderedPageBreak/>
        <w:t>Simulación de procesos anestésicos estandarizados, con cada paso documentado y respaldado en evidencia científica actualizada.</w:t>
      </w:r>
    </w:p>
    <w:p w14:paraId="26CB9BFA" w14:textId="77777777" w:rsidR="00DC6FFA" w:rsidRPr="00DC6FFA" w:rsidRDefault="00DC6FFA" w:rsidP="00DC6FFA">
      <w:pPr>
        <w:spacing w:after="0"/>
      </w:pPr>
    </w:p>
    <w:p w14:paraId="57B26E0B" w14:textId="77777777" w:rsidR="00DC6FFA" w:rsidRPr="00DC6FFA" w:rsidRDefault="00DC6FFA" w:rsidP="00DC6FFA">
      <w:pPr>
        <w:pStyle w:val="Ttulo2"/>
      </w:pPr>
      <w:r w:rsidRPr="00DC6FFA">
        <w:t>Alcance y limitaciones</w:t>
      </w:r>
    </w:p>
    <w:p w14:paraId="73347F6C" w14:textId="5F45A3C3" w:rsidR="00DC6FFA" w:rsidRPr="00DC6FFA" w:rsidRDefault="00DC6FFA" w:rsidP="00DC6FFA">
      <w:pPr>
        <w:spacing w:after="0"/>
      </w:pPr>
      <w:r w:rsidRPr="00DC6FFA">
        <w:t xml:space="preserve">Las funcionalidades son académicas y orientativas. No sustituyen la evaluación profesional, el criterio clínico ni las competencias técnicas del </w:t>
      </w:r>
      <w:r w:rsidRPr="00DC6FFA">
        <w:rPr>
          <w:b/>
          <w:bCs/>
        </w:rPr>
        <w:t>Usuario</w:t>
      </w:r>
      <w:r w:rsidRPr="00DC6FFA">
        <w:t xml:space="preserve">. </w:t>
      </w:r>
      <w:r w:rsidRPr="00DC6FFA">
        <w:rPr>
          <w:b/>
          <w:bCs/>
        </w:rPr>
        <w:t>MORTON™</w:t>
      </w:r>
      <w:r w:rsidRPr="00DC6FFA">
        <w:t xml:space="preserve"> no es una historia clínica electrónica, no realiza diagnósticos ni prescribe tratamientos. Toda decisión adoptada con base en la información provista es responsabilidad exclusiva del </w:t>
      </w:r>
      <w:r w:rsidRPr="00DC6FFA">
        <w:rPr>
          <w:b/>
          <w:bCs/>
        </w:rPr>
        <w:t>Usuario</w:t>
      </w:r>
      <w:r w:rsidRPr="00DC6FFA">
        <w:t>.</w:t>
      </w:r>
    </w:p>
    <w:p w14:paraId="400953DC" w14:textId="23026AFD" w:rsidR="00DC6FFA" w:rsidRPr="00DC6FFA" w:rsidRDefault="00DC6FFA" w:rsidP="00DC6FFA">
      <w:pPr>
        <w:spacing w:after="0"/>
      </w:pPr>
      <w:r>
        <w:rPr>
          <w:rFonts w:ascii="Aptos" w:eastAsia="Aptos" w:hAnsi="Aptos" w:cs="Times New Roman"/>
          <w:b/>
          <w:bCs/>
          <w:lang w:val="en-US"/>
        </w:rPr>
        <w:pict w14:anchorId="487DF3E5">
          <v:rect id="_x0000_i1169" style="width:540pt;height:1.5pt" o:hralign="center" o:hrstd="t" o:hrnoshade="t" o:hr="t" fillcolor="#c1f0c7 [662]" stroked="f"/>
        </w:pict>
      </w:r>
    </w:p>
    <w:p w14:paraId="40E3020D" w14:textId="77777777" w:rsidR="00DC6FFA" w:rsidRPr="00DC6FFA" w:rsidRDefault="00DC6FFA" w:rsidP="00DC6FFA">
      <w:pPr>
        <w:pStyle w:val="Ttulo1"/>
      </w:pPr>
      <w:r w:rsidRPr="00DC6FFA">
        <w:t>4. Suscripción y Acceso a la Plataforma</w:t>
      </w:r>
    </w:p>
    <w:p w14:paraId="5FD29279" w14:textId="10E2330D" w:rsidR="00DC6FFA" w:rsidRPr="00DC6FFA" w:rsidRDefault="00DC6FFA" w:rsidP="00DC6FFA">
      <w:pPr>
        <w:spacing w:after="0"/>
      </w:pPr>
      <w:r w:rsidRPr="00DC6FFA">
        <w:t xml:space="preserve">El acceso a la Plataforma </w:t>
      </w:r>
      <w:r w:rsidRPr="00DC6FFA">
        <w:rPr>
          <w:b/>
          <w:bCs/>
        </w:rPr>
        <w:t>MORTON™</w:t>
      </w:r>
      <w:r w:rsidRPr="00DC6FFA">
        <w:t xml:space="preserve"> se otorga mediante suscripción con planes de pago mensuales o anuales, según la modalidad elegida por el </w:t>
      </w:r>
      <w:r w:rsidRPr="00DC6FFA">
        <w:rPr>
          <w:b/>
          <w:bCs/>
        </w:rPr>
        <w:t>Usuario</w:t>
      </w:r>
      <w:r w:rsidRPr="00DC6FFA">
        <w:t xml:space="preserve"> al momento de la contratación.</w:t>
      </w:r>
    </w:p>
    <w:p w14:paraId="2C4A1F6C" w14:textId="77777777" w:rsidR="00DC6FFA" w:rsidRPr="00DC6FFA" w:rsidRDefault="00DC6FFA" w:rsidP="00DC6FFA">
      <w:pPr>
        <w:spacing w:after="0"/>
      </w:pPr>
      <w:r w:rsidRPr="00DC6FFA">
        <w:t xml:space="preserve">El uso de la Plataforma está destinado a anestesiólogos, técnicos en anestesiología y residentes de la especialidad que declaren contar con la formación y acreditación necesarias para ejercer su labor. </w:t>
      </w:r>
      <w:r w:rsidRPr="00DC6FFA">
        <w:rPr>
          <w:b/>
          <w:bCs/>
        </w:rPr>
        <w:t>EL PROVEEDOR</w:t>
      </w:r>
      <w:r w:rsidRPr="00DC6FFA">
        <w:t xml:space="preserve"> no solicitará evidencia de dicha condición de manera rutinaria, pero se reserva el derecho de requerirla en cualquier momento.</w:t>
      </w:r>
    </w:p>
    <w:p w14:paraId="50DE1FF5" w14:textId="0CB98BDF" w:rsidR="00DC6FFA" w:rsidRDefault="00DC6FFA" w:rsidP="00DC6FFA">
      <w:pPr>
        <w:spacing w:after="0"/>
        <w:rPr>
          <w:b/>
          <w:bCs/>
        </w:rPr>
      </w:pPr>
      <w:r w:rsidRPr="00DC6FFA">
        <w:rPr>
          <w:b/>
          <w:bCs/>
        </w:rPr>
        <w:pict w14:anchorId="4E4A1FFA">
          <v:rect id="_x0000_i1201" style="width:540pt;height:1.5pt" o:hralign="center" o:hrstd="t" o:hrnoshade="t" o:hr="t" fillcolor="#c1e4f5 [660]" stroked="f"/>
        </w:pict>
      </w:r>
    </w:p>
    <w:p w14:paraId="32A4488E" w14:textId="6E4E674E" w:rsidR="00DC6FFA" w:rsidRPr="00DC6FFA" w:rsidRDefault="00DC6FFA" w:rsidP="00DC6FFA">
      <w:pPr>
        <w:pStyle w:val="Ttulo2"/>
      </w:pPr>
      <w:r w:rsidRPr="00DC6FFA">
        <w:t>4.1 Condiciones de suscripción</w:t>
      </w:r>
    </w:p>
    <w:p w14:paraId="63802CA7" w14:textId="6CD571F8" w:rsidR="00DC6FFA" w:rsidRPr="00DC6FFA" w:rsidRDefault="00DC6FFA" w:rsidP="00DC6FFA">
      <w:pPr>
        <w:spacing w:after="0"/>
      </w:pPr>
      <w:r w:rsidRPr="00DC6FFA">
        <w:t xml:space="preserve">El acceso a la Plataforma </w:t>
      </w:r>
      <w:r w:rsidRPr="00DC6FFA">
        <w:rPr>
          <w:b/>
          <w:bCs/>
        </w:rPr>
        <w:t>MORTON™</w:t>
      </w:r>
      <w:r w:rsidRPr="00DC6FFA">
        <w:t xml:space="preserve"> se activa según la modalidad contratada:</w:t>
      </w:r>
    </w:p>
    <w:p w14:paraId="02E2B142" w14:textId="77777777" w:rsidR="00DC6FFA" w:rsidRDefault="00DC6FFA" w:rsidP="00DC6FFA">
      <w:pPr>
        <w:spacing w:after="0"/>
        <w:rPr>
          <w:b/>
          <w:bCs/>
        </w:rPr>
      </w:pPr>
    </w:p>
    <w:p w14:paraId="473DDDEE" w14:textId="6EDBD762" w:rsidR="00DC6FFA" w:rsidRPr="00DC6FFA" w:rsidRDefault="00DC6FFA" w:rsidP="00DC6FFA">
      <w:pPr>
        <w:spacing w:after="0"/>
      </w:pPr>
      <w:r w:rsidRPr="00DC6FFA">
        <w:rPr>
          <w:b/>
          <w:bCs/>
        </w:rPr>
        <w:t>Para suscripciones con periodo de prueba gratuito</w:t>
      </w:r>
      <w:r w:rsidRPr="00DC6FFA">
        <w:t xml:space="preserve"> (Profesional y Fundadores Opción A): </w:t>
      </w:r>
      <w:r>
        <w:t>e</w:t>
      </w:r>
      <w:r w:rsidRPr="00DC6FFA">
        <w:t xml:space="preserve">l acceso inicia inmediatamente al registrarse, sin requerir tarjeta de crédito. Al finalizar el periodo de prueba, el </w:t>
      </w:r>
      <w:r w:rsidRPr="00DC6FFA">
        <w:rPr>
          <w:b/>
          <w:bCs/>
        </w:rPr>
        <w:t>Usuario</w:t>
      </w:r>
      <w:r w:rsidRPr="00DC6FFA">
        <w:t xml:space="preserve"> decide si continúa mediante pago de la suscripción.</w:t>
      </w:r>
    </w:p>
    <w:p w14:paraId="55C4B8A0" w14:textId="77777777" w:rsidR="00DC6FFA" w:rsidRDefault="00DC6FFA" w:rsidP="00DC6FFA">
      <w:pPr>
        <w:spacing w:after="0"/>
        <w:rPr>
          <w:b/>
          <w:bCs/>
        </w:rPr>
      </w:pPr>
    </w:p>
    <w:p w14:paraId="2B77D671" w14:textId="4908E1B9" w:rsidR="00DC6FFA" w:rsidRPr="00DC6FFA" w:rsidRDefault="00DC6FFA" w:rsidP="00DC6FFA">
      <w:pPr>
        <w:spacing w:after="0"/>
      </w:pPr>
      <w:r w:rsidRPr="00DC6FFA">
        <w:rPr>
          <w:b/>
          <w:bCs/>
        </w:rPr>
        <w:t>Para suscripciones con pago anticipado</w:t>
      </w:r>
      <w:r w:rsidRPr="00DC6FFA">
        <w:t xml:space="preserve"> (Pioneros, Fundadores Opción B y Agremiaciones): </w:t>
      </w:r>
      <w:r>
        <w:t>e</w:t>
      </w:r>
      <w:r w:rsidRPr="00DC6FFA">
        <w:t xml:space="preserve">l acceso se activa cuando Stripe confirma el pago exitoso. El lanzamiento de </w:t>
      </w:r>
      <w:r w:rsidRPr="00DC6FFA">
        <w:rPr>
          <w:b/>
          <w:bCs/>
        </w:rPr>
        <w:t>MORTON™</w:t>
      </w:r>
      <w:r w:rsidRPr="00DC6FFA">
        <w:t xml:space="preserve"> está previsto entre el 15 de enero y el 28 de febrero de 2026. El año completo de cada </w:t>
      </w:r>
      <w:r w:rsidRPr="00DC6FFA">
        <w:rPr>
          <w:b/>
          <w:bCs/>
        </w:rPr>
        <w:t>Usuario</w:t>
      </w:r>
      <w:r w:rsidRPr="00DC6FFA">
        <w:t xml:space="preserve"> inicia cuando el servicio esté disponible, no cuando se realiza el pago anticipado.</w:t>
      </w:r>
    </w:p>
    <w:p w14:paraId="069269C5" w14:textId="77777777" w:rsidR="00DC6FFA" w:rsidRDefault="00DC6FFA" w:rsidP="00DC6FFA">
      <w:pPr>
        <w:spacing w:after="0"/>
      </w:pPr>
    </w:p>
    <w:p w14:paraId="2F6A84DE" w14:textId="5E9EA0F9" w:rsidR="00DC6FFA" w:rsidRPr="00DC6FFA" w:rsidRDefault="00DC6FFA" w:rsidP="00DC6FFA">
      <w:pPr>
        <w:spacing w:after="0"/>
      </w:pPr>
      <w:r w:rsidRPr="00DC6FFA">
        <w:t>Las suscripciones con pago anticipado incluyen tiempo adicional de acceso en el primer año, incluido en la inversión inicial:</w:t>
      </w:r>
    </w:p>
    <w:p w14:paraId="24780DFE" w14:textId="77777777" w:rsidR="00DC6FFA" w:rsidRPr="00DC6FFA" w:rsidRDefault="00DC6FFA" w:rsidP="00DC6FFA">
      <w:pPr>
        <w:numPr>
          <w:ilvl w:val="0"/>
          <w:numId w:val="2"/>
        </w:numPr>
        <w:spacing w:after="0"/>
      </w:pPr>
      <w:r w:rsidRPr="00DC6FFA">
        <w:rPr>
          <w:b/>
          <w:bCs/>
        </w:rPr>
        <w:t>Pioneros y Fundadores Opción B:</w:t>
      </w:r>
      <w:r w:rsidRPr="00DC6FFA">
        <w:t xml:space="preserve"> 15 días adicionales (total: 380 días en año 1)</w:t>
      </w:r>
    </w:p>
    <w:p w14:paraId="2CBD9ED8" w14:textId="77777777" w:rsidR="00DC6FFA" w:rsidRPr="00DC6FFA" w:rsidRDefault="00DC6FFA" w:rsidP="00DC6FFA">
      <w:pPr>
        <w:numPr>
          <w:ilvl w:val="0"/>
          <w:numId w:val="2"/>
        </w:numPr>
        <w:spacing w:after="0"/>
      </w:pPr>
      <w:r w:rsidRPr="00DC6FFA">
        <w:rPr>
          <w:b/>
          <w:bCs/>
        </w:rPr>
        <w:t>Fundadores Opción A:</w:t>
      </w:r>
      <w:r w:rsidRPr="00DC6FFA">
        <w:t xml:space="preserve"> 7 días adicionales si pagan antes del 1 de diciembre de 2025 (total: 372 días en año 1)</w:t>
      </w:r>
    </w:p>
    <w:p w14:paraId="01838895" w14:textId="77777777" w:rsidR="00DC6FFA" w:rsidRPr="00DC6FFA" w:rsidRDefault="00DC6FFA" w:rsidP="00DC6FFA">
      <w:pPr>
        <w:numPr>
          <w:ilvl w:val="0"/>
          <w:numId w:val="2"/>
        </w:numPr>
        <w:spacing w:after="0"/>
      </w:pPr>
      <w:r w:rsidRPr="00DC6FFA">
        <w:rPr>
          <w:b/>
          <w:bCs/>
        </w:rPr>
        <w:t>Agremiaciones:</w:t>
      </w:r>
      <w:r w:rsidRPr="00DC6FFA">
        <w:t xml:space="preserve"> 15 días adicionales si pagan antes del 1 de diciembre de 2025 (total: 380 días por usuario en año 1)</w:t>
      </w:r>
    </w:p>
    <w:p w14:paraId="37F8CB5E" w14:textId="77777777" w:rsidR="00DC6FFA" w:rsidRDefault="00DC6FFA" w:rsidP="00DC6FFA">
      <w:pPr>
        <w:spacing w:after="0"/>
      </w:pPr>
    </w:p>
    <w:p w14:paraId="2E1B73E1" w14:textId="332F4863" w:rsidR="00DC6FFA" w:rsidRDefault="00DC6FFA" w:rsidP="00DC6FFA">
      <w:pPr>
        <w:spacing w:after="0"/>
      </w:pPr>
      <w:r w:rsidRPr="00DC6FFA">
        <w:lastRenderedPageBreak/>
        <w:t>Las suscripciones son personales, intransferibles y no pueden compartirse con terceros. El sistema monitorea direcciones IP y permite solo una sesión activa por cuenta. El uso compartido detectado resultará en cancelación de la cuenta sin reembolso.</w:t>
      </w:r>
    </w:p>
    <w:p w14:paraId="7B8C91A4" w14:textId="77777777" w:rsidR="00DC6FFA" w:rsidRPr="00DC6FFA" w:rsidRDefault="00DC6FFA" w:rsidP="00DC6FFA">
      <w:pPr>
        <w:spacing w:after="0"/>
      </w:pPr>
    </w:p>
    <w:p w14:paraId="6E39379C" w14:textId="77777777" w:rsidR="00DC6FFA" w:rsidRDefault="00DC6FFA" w:rsidP="00DC6FFA">
      <w:pPr>
        <w:spacing w:after="0"/>
      </w:pPr>
      <w:r w:rsidRPr="00DC6FFA">
        <w:t xml:space="preserve">El tiempo de suscripción corre de forma continua desde la activación hasta la fecha de vencimiento, sin pausas ni congelamientos, incluso si el </w:t>
      </w:r>
      <w:r w:rsidRPr="00DC6FFA">
        <w:rPr>
          <w:b/>
          <w:bCs/>
        </w:rPr>
        <w:t>Usuario</w:t>
      </w:r>
      <w:r w:rsidRPr="00DC6FFA">
        <w:t xml:space="preserve"> no utiliza la Plataforma.</w:t>
      </w:r>
    </w:p>
    <w:p w14:paraId="01A0FAC2" w14:textId="77777777" w:rsidR="00DC6FFA" w:rsidRPr="00DC6FFA" w:rsidRDefault="00DC6FFA" w:rsidP="00DC6FFA">
      <w:pPr>
        <w:spacing w:after="0"/>
      </w:pPr>
    </w:p>
    <w:p w14:paraId="24173BD8" w14:textId="77777777" w:rsidR="00DC6FFA" w:rsidRPr="00DC6FFA" w:rsidRDefault="00DC6FFA" w:rsidP="00DC6FFA">
      <w:pPr>
        <w:spacing w:after="0"/>
      </w:pPr>
      <w:r w:rsidRPr="00DC6FFA">
        <w:t xml:space="preserve">Todos los pagos se procesan exclusivamente a través de Stripe, la pasarela de pagos oficial de </w:t>
      </w:r>
      <w:r w:rsidRPr="00DC6FFA">
        <w:rPr>
          <w:b/>
          <w:bCs/>
        </w:rPr>
        <w:t>PÉRGAMO LLC</w:t>
      </w:r>
      <w:r w:rsidRPr="00DC6FFA">
        <w:t xml:space="preserve">. </w:t>
      </w:r>
      <w:r w:rsidRPr="00DC6FFA">
        <w:rPr>
          <w:b/>
          <w:bCs/>
        </w:rPr>
        <w:t>EL PROVEEDOR</w:t>
      </w:r>
      <w:r w:rsidRPr="00DC6FFA">
        <w:t xml:space="preserve"> no se hace responsable por pagos efectuados a terceros no autorizados.</w:t>
      </w:r>
    </w:p>
    <w:p w14:paraId="2A5F995F" w14:textId="5072F5C1" w:rsidR="00DC6FFA" w:rsidRDefault="00DC6FFA" w:rsidP="00DC6FFA">
      <w:pPr>
        <w:spacing w:after="0"/>
      </w:pPr>
      <w:r w:rsidRPr="00DC6FFA">
        <w:rPr>
          <w:b/>
          <w:bCs/>
        </w:rPr>
        <w:t>Moneda de cobro:</w:t>
      </w:r>
      <w:r w:rsidRPr="00DC6FFA">
        <w:t xml:space="preserve"> </w:t>
      </w:r>
      <w:r>
        <w:t>t</w:t>
      </w:r>
      <w:r w:rsidRPr="00DC6FFA">
        <w:t xml:space="preserve">odos los pagos se efectúan en dólares estadounidenses (USD). El banco del </w:t>
      </w:r>
      <w:r w:rsidRPr="00DC6FFA">
        <w:rPr>
          <w:b/>
          <w:bCs/>
        </w:rPr>
        <w:t>Usuario</w:t>
      </w:r>
      <w:r w:rsidRPr="00DC6FFA">
        <w:t xml:space="preserve"> aplicará la conversión a su moneda local y podrá cobrar comisiones adicionales sobre las cuales </w:t>
      </w:r>
      <w:r w:rsidRPr="00DC6FFA">
        <w:rPr>
          <w:b/>
          <w:bCs/>
        </w:rPr>
        <w:t>EL PROVEEDOR</w:t>
      </w:r>
      <w:r w:rsidRPr="00DC6FFA">
        <w:t xml:space="preserve"> no tiene control ni responsabilidad.</w:t>
      </w:r>
    </w:p>
    <w:p w14:paraId="0424D928" w14:textId="15B74EC3" w:rsidR="00DC6FFA" w:rsidRPr="00DC6FFA" w:rsidRDefault="00DC6FFA" w:rsidP="00DC6FFA">
      <w:pPr>
        <w:spacing w:after="0"/>
      </w:pPr>
      <w:r w:rsidRPr="00DC6FFA">
        <w:rPr>
          <w:b/>
          <w:bCs/>
        </w:rPr>
        <w:pict w14:anchorId="14AB9672">
          <v:rect id="_x0000_i1202" style="width:540pt;height:1.5pt" o:hralign="center" o:hrstd="t" o:hrnoshade="t" o:hr="t" fillcolor="#c1e4f5 [660]" stroked="f"/>
        </w:pict>
      </w:r>
    </w:p>
    <w:p w14:paraId="308BAB6D" w14:textId="77777777" w:rsidR="00DC6FFA" w:rsidRPr="00DC6FFA" w:rsidRDefault="00DC6FFA" w:rsidP="005575BB">
      <w:pPr>
        <w:pStyle w:val="Ttulo2"/>
      </w:pPr>
      <w:r w:rsidRPr="00DC6FFA">
        <w:t>4.2 Suscripciones para Agremiaciones</w:t>
      </w:r>
    </w:p>
    <w:p w14:paraId="793C4D3C" w14:textId="77777777" w:rsidR="00DC6FFA" w:rsidRPr="00DC6FFA" w:rsidRDefault="00DC6FFA" w:rsidP="00DC6FFA">
      <w:pPr>
        <w:spacing w:after="0"/>
      </w:pPr>
      <w:r w:rsidRPr="00DC6FFA">
        <w:t xml:space="preserve">Las </w:t>
      </w:r>
      <w:r w:rsidRPr="00DC6FFA">
        <w:rPr>
          <w:b/>
          <w:bCs/>
        </w:rPr>
        <w:t>Agremiaciones</w:t>
      </w:r>
      <w:r w:rsidRPr="00DC6FFA">
        <w:t xml:space="preserve"> contratan acceso grupal para 10 o más anestesiólogos. Cada miembro recibe credenciales individuales y maneja su cuenta de forma independiente. No existe administrador con acceso a cuentas de otros usuarios en esta versión 1.0.</w:t>
      </w:r>
    </w:p>
    <w:p w14:paraId="622A01D3" w14:textId="77777777" w:rsidR="005575BB" w:rsidRDefault="005575BB" w:rsidP="00DC6FFA">
      <w:pPr>
        <w:spacing w:after="0"/>
      </w:pPr>
    </w:p>
    <w:p w14:paraId="196BF26E" w14:textId="7D4BDB53" w:rsidR="00DC6FFA" w:rsidRPr="00DC6FFA" w:rsidRDefault="00DC6FFA" w:rsidP="00DC6FFA">
      <w:pPr>
        <w:spacing w:after="0"/>
      </w:pPr>
      <w:r w:rsidRPr="00DC6FFA">
        <w:t xml:space="preserve">El representante de la </w:t>
      </w:r>
      <w:r w:rsidRPr="00DC6FFA">
        <w:rPr>
          <w:b/>
          <w:bCs/>
        </w:rPr>
        <w:t>Agremiación</w:t>
      </w:r>
      <w:r w:rsidRPr="00DC6FFA">
        <w:t xml:space="preserve"> coordina el pago grupal y la lista de usuarios autorizados. Debe proporcionar nombre completo, correo electrónico, país y ciudad de práctica de cada usuario.</w:t>
      </w:r>
    </w:p>
    <w:p w14:paraId="6D4CE0B6" w14:textId="77777777" w:rsidR="005575BB" w:rsidRDefault="005575BB" w:rsidP="00DC6FFA">
      <w:pPr>
        <w:spacing w:after="0"/>
      </w:pPr>
    </w:p>
    <w:p w14:paraId="5D4034B6" w14:textId="0094F378" w:rsidR="00DC6FFA" w:rsidRPr="00DC6FFA" w:rsidRDefault="00DC6FFA" w:rsidP="00DC6FFA">
      <w:pPr>
        <w:spacing w:after="0"/>
      </w:pPr>
      <w:r w:rsidRPr="00DC6FFA">
        <w:t xml:space="preserve">La renovación anual es responsabilidad del representante. </w:t>
      </w:r>
      <w:r w:rsidRPr="00DC6FFA">
        <w:rPr>
          <w:b/>
          <w:bCs/>
        </w:rPr>
        <w:t>PÉRGAMO LLC</w:t>
      </w:r>
      <w:r w:rsidRPr="00DC6FFA">
        <w:t xml:space="preserve"> envía notificación 60 días antes del vencimiento. La </w:t>
      </w:r>
      <w:r w:rsidRPr="00DC6FFA">
        <w:rPr>
          <w:b/>
          <w:bCs/>
        </w:rPr>
        <w:t>Agremiación</w:t>
      </w:r>
      <w:r w:rsidRPr="00DC6FFA">
        <w:t xml:space="preserve"> puede ajustar el número de usuarios según lo establecido en el documento de pricing:</w:t>
      </w:r>
    </w:p>
    <w:p w14:paraId="0333004A" w14:textId="77777777" w:rsidR="00DC6FFA" w:rsidRPr="00DC6FFA" w:rsidRDefault="00DC6FFA" w:rsidP="00DC6FFA">
      <w:pPr>
        <w:numPr>
          <w:ilvl w:val="0"/>
          <w:numId w:val="3"/>
        </w:numPr>
        <w:spacing w:after="0"/>
      </w:pPr>
      <w:r w:rsidRPr="00DC6FFA">
        <w:t>Si reduce usuarios, los restantes mantienen el precio por usuario del nivel original con el que iniciaron.</w:t>
      </w:r>
    </w:p>
    <w:p w14:paraId="569EC603" w14:textId="77777777" w:rsidR="00DC6FFA" w:rsidRPr="00DC6FFA" w:rsidRDefault="00DC6FFA" w:rsidP="00DC6FFA">
      <w:pPr>
        <w:numPr>
          <w:ilvl w:val="0"/>
          <w:numId w:val="3"/>
        </w:numPr>
        <w:spacing w:after="0"/>
      </w:pPr>
      <w:r w:rsidRPr="00DC6FFA">
        <w:t>Si aumenta usuarios, todos pagan el precio correspondiente al nuevo nivel total alcanzado.</w:t>
      </w:r>
    </w:p>
    <w:p w14:paraId="241F4499" w14:textId="77777777" w:rsidR="00DC6FFA" w:rsidRPr="00DC6FFA" w:rsidRDefault="00DC6FFA" w:rsidP="00DC6FFA">
      <w:pPr>
        <w:spacing w:after="0"/>
      </w:pPr>
      <w:r w:rsidRPr="00DC6FFA">
        <w:t xml:space="preserve">Si la </w:t>
      </w:r>
      <w:r w:rsidRPr="00DC6FFA">
        <w:rPr>
          <w:b/>
          <w:bCs/>
        </w:rPr>
        <w:t>Agremiación</w:t>
      </w:r>
      <w:r w:rsidRPr="00DC6FFA">
        <w:t xml:space="preserve"> no renueva, todos los usuarios pierden acceso. Los descuentos históricos se pierden permanentemente. Si la </w:t>
      </w:r>
      <w:r w:rsidRPr="00DC6FFA">
        <w:rPr>
          <w:b/>
          <w:bCs/>
        </w:rPr>
        <w:t>Agremiación</w:t>
      </w:r>
      <w:r w:rsidRPr="00DC6FFA">
        <w:t xml:space="preserve"> regresa después, paga precios vigentes para nuevos grupos.</w:t>
      </w:r>
    </w:p>
    <w:p w14:paraId="25F733C9" w14:textId="31FCCA49" w:rsidR="005575BB" w:rsidRDefault="005575BB" w:rsidP="00DC6FFA">
      <w:pPr>
        <w:spacing w:after="0"/>
        <w:rPr>
          <w:b/>
          <w:bCs/>
        </w:rPr>
      </w:pPr>
      <w:r w:rsidRPr="00DC6FFA">
        <w:rPr>
          <w:b/>
          <w:bCs/>
        </w:rPr>
        <w:pict w14:anchorId="178A5C1F">
          <v:rect id="_x0000_i1203" style="width:540pt;height:1.5pt" o:hralign="center" o:hrstd="t" o:hrnoshade="t" o:hr="t" fillcolor="#c1e4f5 [660]" stroked="f"/>
        </w:pict>
      </w:r>
    </w:p>
    <w:p w14:paraId="5E977474" w14:textId="3955A712" w:rsidR="00DC6FFA" w:rsidRPr="00DC6FFA" w:rsidRDefault="00DC6FFA" w:rsidP="005575BB">
      <w:pPr>
        <w:pStyle w:val="Ttulo2"/>
      </w:pPr>
      <w:r w:rsidRPr="00DC6FFA">
        <w:t>4.3 Periodo de prueba</w:t>
      </w:r>
    </w:p>
    <w:p w14:paraId="735B5BEE" w14:textId="77777777" w:rsidR="00DC6FFA" w:rsidRDefault="00DC6FFA" w:rsidP="00DC6FFA">
      <w:pPr>
        <w:spacing w:after="0"/>
      </w:pPr>
      <w:r w:rsidRPr="00DC6FFA">
        <w:t>Ciertas modalidades de suscripción (Profesional y Fundadores Opción A) incluyen periodo de prueba gratuito de 7 días. Durante este periodo no se solicitan datos de pago ni tarjeta de crédito.</w:t>
      </w:r>
    </w:p>
    <w:p w14:paraId="7A156DBC" w14:textId="77777777" w:rsidR="005575BB" w:rsidRPr="00DC6FFA" w:rsidRDefault="005575BB" w:rsidP="00DC6FFA">
      <w:pPr>
        <w:spacing w:after="0"/>
      </w:pPr>
    </w:p>
    <w:p w14:paraId="12E2B8D8" w14:textId="77777777" w:rsidR="00DC6FFA" w:rsidRDefault="00DC6FFA" w:rsidP="00DC6FFA">
      <w:pPr>
        <w:spacing w:after="0"/>
      </w:pPr>
      <w:r w:rsidRPr="00DC6FFA">
        <w:t xml:space="preserve">Para acceder al periodo de prueba, el </w:t>
      </w:r>
      <w:r w:rsidRPr="00DC6FFA">
        <w:rPr>
          <w:b/>
          <w:bCs/>
        </w:rPr>
        <w:t>Usuario</w:t>
      </w:r>
      <w:r w:rsidRPr="00DC6FFA">
        <w:t xml:space="preserve"> debe registrar correo electrónico válido y único. Este beneficio es personal, intransferible y se otorga una sola vez por persona.</w:t>
      </w:r>
    </w:p>
    <w:p w14:paraId="13A6AB46" w14:textId="77777777" w:rsidR="005575BB" w:rsidRPr="00DC6FFA" w:rsidRDefault="005575BB" w:rsidP="00DC6FFA">
      <w:pPr>
        <w:spacing w:after="0"/>
      </w:pPr>
    </w:p>
    <w:p w14:paraId="1ED9E1DB" w14:textId="77777777" w:rsidR="00DC6FFA" w:rsidRDefault="00DC6FFA" w:rsidP="00DC6FFA">
      <w:pPr>
        <w:spacing w:after="0"/>
      </w:pPr>
      <w:r w:rsidRPr="00DC6FFA">
        <w:t xml:space="preserve">La creación de múltiples cuentas para extender o repetir el periodo de prueba constituye uso indebido de la Plataforma. </w:t>
      </w:r>
      <w:r w:rsidRPr="00DC6FFA">
        <w:rPr>
          <w:b/>
          <w:bCs/>
        </w:rPr>
        <w:t>EL PROVEEDOR</w:t>
      </w:r>
      <w:r w:rsidRPr="00DC6FFA">
        <w:t xml:space="preserve"> implementa mecanismos de seguridad que incluyen verificación de </w:t>
      </w:r>
      <w:r w:rsidRPr="00DC6FFA">
        <w:lastRenderedPageBreak/>
        <w:t xml:space="preserve">direcciones IP, dispositivos y patrones de conexión para detectar comportamientos irregulares. En estos casos, </w:t>
      </w:r>
      <w:r w:rsidRPr="00DC6FFA">
        <w:rPr>
          <w:b/>
          <w:bCs/>
        </w:rPr>
        <w:t>EL PROVEEDOR</w:t>
      </w:r>
      <w:r w:rsidRPr="00DC6FFA">
        <w:t xml:space="preserve"> suspenderá o cancelará inmediatamente las cuentas involucradas sin derecho a reembolso.</w:t>
      </w:r>
    </w:p>
    <w:p w14:paraId="73D71D71" w14:textId="77777777" w:rsidR="005575BB" w:rsidRPr="00DC6FFA" w:rsidRDefault="005575BB" w:rsidP="00DC6FFA">
      <w:pPr>
        <w:spacing w:after="0"/>
      </w:pPr>
    </w:p>
    <w:p w14:paraId="27BA488E" w14:textId="77777777" w:rsidR="00DC6FFA" w:rsidRDefault="00DC6FFA" w:rsidP="00DC6FFA">
      <w:pPr>
        <w:spacing w:after="0"/>
      </w:pPr>
      <w:r w:rsidRPr="00DC6FFA">
        <w:t xml:space="preserve">Al finalizar el periodo de prueba, el </w:t>
      </w:r>
      <w:r w:rsidRPr="00DC6FFA">
        <w:rPr>
          <w:b/>
          <w:bCs/>
        </w:rPr>
        <w:t>Usuario</w:t>
      </w:r>
      <w:r w:rsidRPr="00DC6FFA">
        <w:t xml:space="preserve"> debe suscribirse a un plan de pago y registrar medio de pago válido para continuar con el acceso.</w:t>
      </w:r>
    </w:p>
    <w:p w14:paraId="4A77CD1F" w14:textId="77777777" w:rsidR="005575BB" w:rsidRPr="00DC6FFA" w:rsidRDefault="005575BB" w:rsidP="00DC6FFA">
      <w:pPr>
        <w:spacing w:after="0"/>
      </w:pPr>
    </w:p>
    <w:p w14:paraId="307E39B1" w14:textId="69C54B8D" w:rsidR="00DC6FFA" w:rsidRDefault="00DC6FFA" w:rsidP="00DC6FFA">
      <w:pPr>
        <w:spacing w:after="0"/>
      </w:pPr>
      <w:r w:rsidRPr="00DC6FFA">
        <w:rPr>
          <w:b/>
          <w:bCs/>
        </w:rPr>
        <w:t>Medio de pago válido:</w:t>
      </w:r>
      <w:r w:rsidRPr="00DC6FFA">
        <w:t xml:space="preserve"> </w:t>
      </w:r>
      <w:r w:rsidR="005575BB">
        <w:t>e</w:t>
      </w:r>
      <w:r w:rsidRPr="00DC6FFA">
        <w:t xml:space="preserve">l </w:t>
      </w:r>
      <w:r w:rsidRPr="00DC6FFA">
        <w:rPr>
          <w:b/>
          <w:bCs/>
        </w:rPr>
        <w:t>Usuario</w:t>
      </w:r>
      <w:r w:rsidRPr="00DC6FFA">
        <w:t xml:space="preserve"> es responsable de mantener actualizado un medio de pago válido con fondos suficientes. </w:t>
      </w:r>
      <w:r w:rsidRPr="00DC6FFA">
        <w:rPr>
          <w:b/>
          <w:bCs/>
        </w:rPr>
        <w:t>EL PROVEEDOR</w:t>
      </w:r>
      <w:r w:rsidRPr="00DC6FFA">
        <w:t xml:space="preserve"> no asume responsabilidad por suspensión del acceso causada por pagos rechazados o fondos insuficientes.</w:t>
      </w:r>
    </w:p>
    <w:p w14:paraId="2D856BBE" w14:textId="77777777" w:rsidR="005575BB" w:rsidRPr="00DC6FFA" w:rsidRDefault="005575BB" w:rsidP="00DC6FFA">
      <w:pPr>
        <w:spacing w:after="0"/>
      </w:pPr>
    </w:p>
    <w:p w14:paraId="7578076D" w14:textId="77777777" w:rsidR="00DC6FFA" w:rsidRDefault="00DC6FFA" w:rsidP="00DC6FFA">
      <w:pPr>
        <w:spacing w:after="0"/>
      </w:pPr>
      <w:r w:rsidRPr="00DC6FFA">
        <w:rPr>
          <w:b/>
          <w:bCs/>
        </w:rPr>
        <w:t>Facturación:</w:t>
      </w:r>
      <w:r w:rsidRPr="00DC6FFA">
        <w:t xml:space="preserve"> Stripe genera comprobantes electrónicos de cada transacción. </w:t>
      </w:r>
      <w:r w:rsidRPr="00DC6FFA">
        <w:rPr>
          <w:b/>
          <w:bCs/>
        </w:rPr>
        <w:t>EL PROVEEDOR</w:t>
      </w:r>
      <w:r w:rsidRPr="00DC6FFA">
        <w:t xml:space="preserve"> puede emitir facturas electrónicas válidas según legislación aplicable, enviadas al correo registrado al momento de la suscripción.</w:t>
      </w:r>
    </w:p>
    <w:p w14:paraId="29FAEC8D" w14:textId="492B520A" w:rsidR="005575BB" w:rsidRPr="00DC6FFA" w:rsidRDefault="005575BB" w:rsidP="00DC6FFA">
      <w:pPr>
        <w:spacing w:after="0"/>
      </w:pPr>
      <w:r w:rsidRPr="00DC6FFA">
        <w:rPr>
          <w:b/>
          <w:bCs/>
        </w:rPr>
        <w:pict w14:anchorId="1A51A4C8">
          <v:rect id="_x0000_i1204" style="width:540pt;height:1.5pt" o:hralign="center" o:hrstd="t" o:hrnoshade="t" o:hr="t" fillcolor="#c1e4f5 [660]" stroked="f"/>
        </w:pict>
      </w:r>
    </w:p>
    <w:p w14:paraId="18C1CF6B" w14:textId="77777777" w:rsidR="00DC6FFA" w:rsidRPr="00DC6FFA" w:rsidRDefault="00DC6FFA" w:rsidP="005575BB">
      <w:pPr>
        <w:pStyle w:val="Ttulo2"/>
      </w:pPr>
      <w:r w:rsidRPr="00DC6FFA">
        <w:t>4.4 Vigencia y renovación automática</w:t>
      </w:r>
    </w:p>
    <w:p w14:paraId="5E3F0839" w14:textId="77777777" w:rsidR="00DC6FFA" w:rsidRDefault="00DC6FFA" w:rsidP="00DC6FFA">
      <w:pPr>
        <w:spacing w:after="0"/>
      </w:pPr>
      <w:r w:rsidRPr="00DC6FFA">
        <w:t>Las suscripciones se renuevan automáticamente al final de cada periodo utilizando el medio de pago registrado en Stripe.</w:t>
      </w:r>
    </w:p>
    <w:p w14:paraId="12A968D3" w14:textId="77777777" w:rsidR="005575BB" w:rsidRPr="00DC6FFA" w:rsidRDefault="005575BB" w:rsidP="00DC6FFA">
      <w:pPr>
        <w:spacing w:after="0"/>
      </w:pPr>
    </w:p>
    <w:p w14:paraId="332B5012" w14:textId="77777777" w:rsidR="00DC6FFA" w:rsidRDefault="00DC6FFA" w:rsidP="00DC6FFA">
      <w:pPr>
        <w:spacing w:after="0"/>
      </w:pPr>
      <w:r w:rsidRPr="00DC6FFA">
        <w:t xml:space="preserve">El </w:t>
      </w:r>
      <w:r w:rsidRPr="00DC6FFA">
        <w:rPr>
          <w:b/>
          <w:bCs/>
        </w:rPr>
        <w:t>Usuario</w:t>
      </w:r>
      <w:r w:rsidRPr="00DC6FFA">
        <w:t xml:space="preserve"> puede actualizar sus datos de pago en cualquier momento a través del portal seguro de Stripe o desde la configuración de la Plataforma. Mantener un medio de pago válido y actualizado es responsabilidad exclusiva del </w:t>
      </w:r>
      <w:r w:rsidRPr="00DC6FFA">
        <w:rPr>
          <w:b/>
          <w:bCs/>
        </w:rPr>
        <w:t>Usuario</w:t>
      </w:r>
      <w:r w:rsidRPr="00DC6FFA">
        <w:t>.</w:t>
      </w:r>
    </w:p>
    <w:p w14:paraId="621633A5" w14:textId="77777777" w:rsidR="005575BB" w:rsidRPr="00DC6FFA" w:rsidRDefault="005575BB" w:rsidP="00DC6FFA">
      <w:pPr>
        <w:spacing w:after="0"/>
      </w:pPr>
    </w:p>
    <w:p w14:paraId="1FAB8275" w14:textId="77777777" w:rsidR="00DC6FFA" w:rsidRDefault="00DC6FFA" w:rsidP="00DC6FFA">
      <w:pPr>
        <w:spacing w:after="0"/>
      </w:pPr>
      <w:r w:rsidRPr="00DC6FFA">
        <w:t xml:space="preserve">El </w:t>
      </w:r>
      <w:r w:rsidRPr="00DC6FFA">
        <w:rPr>
          <w:b/>
          <w:bCs/>
        </w:rPr>
        <w:t>Usuario</w:t>
      </w:r>
      <w:r w:rsidRPr="00DC6FFA">
        <w:t xml:space="preserve"> puede cancelar la renovación automática en cualquier momento antes de la fecha de vencimiento. Al cancelar, conservará acceso hasta la fecha de vencimiento ya pagada. No hay reembolsos prorrateados por tiempo no utilizado.</w:t>
      </w:r>
    </w:p>
    <w:p w14:paraId="03F3EB94" w14:textId="77777777" w:rsidR="005575BB" w:rsidRPr="00DC6FFA" w:rsidRDefault="005575BB" w:rsidP="00DC6FFA">
      <w:pPr>
        <w:spacing w:after="0"/>
      </w:pPr>
    </w:p>
    <w:p w14:paraId="11B873A9" w14:textId="0CD027E4" w:rsidR="00DC6FFA" w:rsidRDefault="00DC6FFA" w:rsidP="00DC6FFA">
      <w:pPr>
        <w:spacing w:after="0"/>
      </w:pPr>
      <w:r w:rsidRPr="00DC6FFA">
        <w:rPr>
          <w:b/>
          <w:bCs/>
        </w:rPr>
        <w:t>Importante para Pioneros, Fundadores y Agremiaciones:</w:t>
      </w:r>
      <w:r w:rsidRPr="00DC6FFA">
        <w:t xml:space="preserve"> </w:t>
      </w:r>
      <w:r w:rsidR="005575BB">
        <w:t>s</w:t>
      </w:r>
      <w:r w:rsidRPr="00DC6FFA">
        <w:t>i cancelas tu suscripción, pierdes permanentemente tu precio preferencial y los descuentos en módulos futuros. Si regresas después, pagarás los precios vigentes para nuevos usuarios.</w:t>
      </w:r>
    </w:p>
    <w:p w14:paraId="253C1DF4" w14:textId="77777777" w:rsidR="005575BB" w:rsidRPr="00DC6FFA" w:rsidRDefault="005575BB" w:rsidP="00DC6FFA">
      <w:pPr>
        <w:spacing w:after="0"/>
      </w:pPr>
    </w:p>
    <w:p w14:paraId="6C39D3DD" w14:textId="77777777" w:rsidR="00DC6FFA" w:rsidRDefault="00DC6FFA" w:rsidP="00DC6FFA">
      <w:pPr>
        <w:spacing w:after="0"/>
      </w:pPr>
      <w:r w:rsidRPr="00DC6FFA">
        <w:rPr>
          <w:b/>
          <w:bCs/>
        </w:rPr>
        <w:t>EL PROVEEDOR</w:t>
      </w:r>
      <w:r w:rsidRPr="00DC6FFA">
        <w:t xml:space="preserve"> enviará notificaciones de renovación al correo registrado con anticipación mínima de 15 días. Para </w:t>
      </w:r>
      <w:r w:rsidRPr="00DC6FFA">
        <w:rPr>
          <w:b/>
          <w:bCs/>
        </w:rPr>
        <w:t>Agremiaciones</w:t>
      </w:r>
      <w:r w:rsidRPr="00DC6FFA">
        <w:t>, la notificación se envía con 60 días de anticipación.</w:t>
      </w:r>
    </w:p>
    <w:p w14:paraId="48B3BFD2" w14:textId="77777777" w:rsidR="005575BB" w:rsidRPr="00DC6FFA" w:rsidRDefault="005575BB" w:rsidP="00DC6FFA">
      <w:pPr>
        <w:spacing w:after="0"/>
      </w:pPr>
    </w:p>
    <w:p w14:paraId="0181AB57" w14:textId="5B02478F" w:rsidR="00DC6FFA" w:rsidRDefault="00DC6FFA" w:rsidP="00DC6FFA">
      <w:pPr>
        <w:spacing w:after="0"/>
      </w:pPr>
      <w:r w:rsidRPr="00DC6FFA">
        <w:rPr>
          <w:b/>
          <w:bCs/>
        </w:rPr>
        <w:t>Ajuste de precios:</w:t>
      </w:r>
      <w:r w:rsidRPr="00DC6FFA">
        <w:t xml:space="preserve"> </w:t>
      </w:r>
      <w:r w:rsidR="005575BB">
        <w:t>l</w:t>
      </w:r>
      <w:r w:rsidRPr="00DC6FFA">
        <w:t xml:space="preserve">os precios de Pioneros, Fundadores y Agremiaciones se ajustan solo por inflación USD (CPI-U) con tope máximo de 5% anual, siempre que mantengan su suscripción activa sin interrupciones. Los precios de la Suscripción Profesional se ajustan según estrategia de </w:t>
      </w:r>
      <w:r w:rsidRPr="00DC6FFA">
        <w:rPr>
          <w:b/>
          <w:bCs/>
        </w:rPr>
        <w:t>PÉRGAMO LLC</w:t>
      </w:r>
      <w:r w:rsidRPr="00DC6FFA">
        <w:t>.</w:t>
      </w:r>
    </w:p>
    <w:p w14:paraId="2E120ADE" w14:textId="77777777" w:rsidR="005575BB" w:rsidRPr="00DC6FFA" w:rsidRDefault="005575BB" w:rsidP="00DC6FFA">
      <w:pPr>
        <w:spacing w:after="0"/>
      </w:pPr>
    </w:p>
    <w:p w14:paraId="6696EB5D" w14:textId="77777777" w:rsidR="00DC6FFA" w:rsidRPr="00DC6FFA" w:rsidRDefault="00DC6FFA" w:rsidP="00DC6FFA">
      <w:pPr>
        <w:spacing w:after="0"/>
      </w:pPr>
      <w:r w:rsidRPr="00DC6FFA">
        <w:t xml:space="preserve">Si el pago no puede procesarse, Stripe ejecutará reintentos automáticos. Durante este periodo, la suscripción permanecerá en estado pendiente y podrá ser suspendida si no se regulariza. </w:t>
      </w:r>
      <w:r w:rsidRPr="00DC6FFA">
        <w:rPr>
          <w:b/>
          <w:bCs/>
        </w:rPr>
        <w:t>EL PROVEEDOR</w:t>
      </w:r>
      <w:r w:rsidRPr="00DC6FFA">
        <w:t xml:space="preserve"> notificará cada fallo de cobro por correo electrónico.</w:t>
      </w:r>
    </w:p>
    <w:p w14:paraId="3A0F4030" w14:textId="7FC55C4B" w:rsidR="005575BB" w:rsidRDefault="005575BB" w:rsidP="00DC6FFA">
      <w:pPr>
        <w:spacing w:after="0"/>
        <w:rPr>
          <w:b/>
          <w:bCs/>
        </w:rPr>
      </w:pPr>
      <w:r w:rsidRPr="00DC6FFA">
        <w:rPr>
          <w:b/>
          <w:bCs/>
        </w:rPr>
        <w:lastRenderedPageBreak/>
        <w:pict w14:anchorId="761E3432">
          <v:rect id="_x0000_i1205" style="width:540pt;height:1.5pt" o:hralign="center" o:hrstd="t" o:hrnoshade="t" o:hr="t" fillcolor="#c1e4f5 [660]" stroked="f"/>
        </w:pict>
      </w:r>
    </w:p>
    <w:p w14:paraId="46D048EB" w14:textId="72F19C8A" w:rsidR="00DC6FFA" w:rsidRPr="00DC6FFA" w:rsidRDefault="00DC6FFA" w:rsidP="005575BB">
      <w:pPr>
        <w:pStyle w:val="Ttulo2"/>
      </w:pPr>
      <w:r w:rsidRPr="00DC6FFA">
        <w:t>4.5 Códigos promocionales y descuentos</w:t>
      </w:r>
    </w:p>
    <w:p w14:paraId="3F8A4786" w14:textId="77777777" w:rsidR="00DC6FFA" w:rsidRPr="00DC6FFA" w:rsidRDefault="00DC6FFA" w:rsidP="00DC6FFA">
      <w:pPr>
        <w:spacing w:after="0"/>
      </w:pPr>
      <w:r w:rsidRPr="00DC6FFA">
        <w:rPr>
          <w:b/>
          <w:bCs/>
        </w:rPr>
        <w:t>EL PROVEEDOR</w:t>
      </w:r>
      <w:r w:rsidRPr="00DC6FFA">
        <w:t xml:space="preserve"> puede ofrecer códigos promocionales o cupones de descuento aplicables a la suscripción a través de Stripe. Estos códigos están sujetos a las siguientes condiciones:</w:t>
      </w:r>
    </w:p>
    <w:p w14:paraId="36E6A597" w14:textId="77777777" w:rsidR="00DC6FFA" w:rsidRPr="00DC6FFA" w:rsidRDefault="00DC6FFA" w:rsidP="00DC6FFA">
      <w:pPr>
        <w:numPr>
          <w:ilvl w:val="0"/>
          <w:numId w:val="4"/>
        </w:numPr>
        <w:spacing w:after="0"/>
      </w:pPr>
      <w:r w:rsidRPr="00DC6FFA">
        <w:t>Son válidos únicamente durante el periodo establecido en cada promoción. Tienen fecha de expiración específica configurada en el sistema.</w:t>
      </w:r>
    </w:p>
    <w:p w14:paraId="496B5764" w14:textId="77777777" w:rsidR="00DC6FFA" w:rsidRPr="00DC6FFA" w:rsidRDefault="00DC6FFA" w:rsidP="00DC6FFA">
      <w:pPr>
        <w:numPr>
          <w:ilvl w:val="0"/>
          <w:numId w:val="4"/>
        </w:numPr>
        <w:spacing w:after="0"/>
      </w:pPr>
      <w:r w:rsidRPr="00DC6FFA">
        <w:t>Deben ingresarse durante el proceso de pago en el campo correspondiente de Stripe. No se aplican retroactivamente a suscripciones ya procesadas.</w:t>
      </w:r>
    </w:p>
    <w:p w14:paraId="36046062" w14:textId="77777777" w:rsidR="00DC6FFA" w:rsidRPr="00DC6FFA" w:rsidRDefault="00DC6FFA" w:rsidP="00DC6FFA">
      <w:pPr>
        <w:numPr>
          <w:ilvl w:val="0"/>
          <w:numId w:val="4"/>
        </w:numPr>
        <w:spacing w:after="0"/>
      </w:pPr>
      <w:r w:rsidRPr="00DC6FFA">
        <w:t>No son acumulables con otros códigos promocionales activos. Stripe permite aplicar solo un código por transacción.</w:t>
      </w:r>
    </w:p>
    <w:p w14:paraId="60F26D43" w14:textId="77777777" w:rsidR="00DC6FFA" w:rsidRPr="00DC6FFA" w:rsidRDefault="00DC6FFA" w:rsidP="00DC6FFA">
      <w:pPr>
        <w:numPr>
          <w:ilvl w:val="0"/>
          <w:numId w:val="4"/>
        </w:numPr>
        <w:spacing w:after="0"/>
      </w:pPr>
      <w:r w:rsidRPr="00DC6FFA">
        <w:t>No son redimibles en efectivo ni pueden canjearse por otros beneficios o servicios.</w:t>
      </w:r>
    </w:p>
    <w:p w14:paraId="4F567F20" w14:textId="77777777" w:rsidR="00DC6FFA" w:rsidRPr="00DC6FFA" w:rsidRDefault="00DC6FFA" w:rsidP="00DC6FFA">
      <w:pPr>
        <w:numPr>
          <w:ilvl w:val="0"/>
          <w:numId w:val="4"/>
        </w:numPr>
        <w:spacing w:after="0"/>
      </w:pPr>
      <w:r w:rsidRPr="00DC6FFA">
        <w:t>Son personales e intransferibles. Cada código tiene límite de uso configurado que puede ser de un solo uso o uso múltiple según la promoción específica.</w:t>
      </w:r>
    </w:p>
    <w:p w14:paraId="4457DC05" w14:textId="77777777" w:rsidR="00DC6FFA" w:rsidRDefault="00DC6FFA" w:rsidP="00DC6FFA">
      <w:pPr>
        <w:numPr>
          <w:ilvl w:val="0"/>
          <w:numId w:val="4"/>
        </w:numPr>
        <w:spacing w:after="0"/>
      </w:pPr>
      <w:r w:rsidRPr="00DC6FFA">
        <w:t xml:space="preserve">Los códigos promocionales especiales para Pioneros, Fundadores y Agremiaciones son únicos y personalizados. Se envían por correo electrónico al solicitante después de completar el proceso de registro con </w:t>
      </w:r>
      <w:r w:rsidRPr="00DC6FFA">
        <w:rPr>
          <w:b/>
          <w:bCs/>
        </w:rPr>
        <w:t>PÉRGAMO LLC</w:t>
      </w:r>
      <w:r w:rsidRPr="00DC6FFA">
        <w:t>.</w:t>
      </w:r>
    </w:p>
    <w:p w14:paraId="46C0BA02" w14:textId="77777777" w:rsidR="005575BB" w:rsidRPr="00DC6FFA" w:rsidRDefault="005575BB" w:rsidP="005575BB">
      <w:pPr>
        <w:spacing w:after="0"/>
        <w:ind w:left="720"/>
      </w:pPr>
    </w:p>
    <w:p w14:paraId="79A08D25" w14:textId="77777777" w:rsidR="00DC6FFA" w:rsidRDefault="00DC6FFA" w:rsidP="00DC6FFA">
      <w:pPr>
        <w:spacing w:after="0"/>
      </w:pPr>
      <w:r w:rsidRPr="00DC6FFA">
        <w:rPr>
          <w:b/>
          <w:bCs/>
        </w:rPr>
        <w:t>EL PROVEEDOR</w:t>
      </w:r>
      <w:r w:rsidRPr="00DC6FFA">
        <w:t xml:space="preserve"> se reserva el derecho de desactivar códigos promocionales que detecte como compartidos indebidamente, obtenidos de forma fraudulenta o utilizados en violación de estos términos.</w:t>
      </w:r>
    </w:p>
    <w:p w14:paraId="7C9DB1FD" w14:textId="5B340307" w:rsidR="005575BB" w:rsidRPr="00DC6FFA" w:rsidRDefault="005575BB" w:rsidP="00DC6FFA">
      <w:pPr>
        <w:spacing w:after="0"/>
      </w:pPr>
      <w:r w:rsidRPr="00DC6FFA">
        <w:rPr>
          <w:b/>
          <w:bCs/>
        </w:rPr>
        <w:pict w14:anchorId="48C225E1">
          <v:rect id="_x0000_i1206" style="width:540pt;height:1.5pt" o:hralign="center" o:hrstd="t" o:hrnoshade="t" o:hr="t" fillcolor="#c1e4f5 [660]" stroked="f"/>
        </w:pict>
      </w:r>
    </w:p>
    <w:p w14:paraId="1F53C2C6" w14:textId="77777777" w:rsidR="00DC6FFA" w:rsidRPr="00DC6FFA" w:rsidRDefault="00DC6FFA" w:rsidP="005575BB">
      <w:pPr>
        <w:pStyle w:val="Ttulo2"/>
      </w:pPr>
      <w:r w:rsidRPr="00DC6FFA">
        <w:t>4.6 No reembolsos</w:t>
      </w:r>
    </w:p>
    <w:p w14:paraId="6B63E2FE" w14:textId="77777777" w:rsidR="00DC6FFA" w:rsidRPr="00DC6FFA" w:rsidRDefault="00DC6FFA" w:rsidP="00DC6FFA">
      <w:pPr>
        <w:spacing w:after="0"/>
      </w:pPr>
      <w:r w:rsidRPr="00DC6FFA">
        <w:t xml:space="preserve">Como regla general, no se realizan reembolsos totales ni parciales por cancelaciones anticipadas, falta de uso o cualquier causa atribuible al </w:t>
      </w:r>
      <w:r w:rsidRPr="00DC6FFA">
        <w:rPr>
          <w:b/>
          <w:bCs/>
        </w:rPr>
        <w:t>Usuario</w:t>
      </w:r>
      <w:r w:rsidRPr="00DC6FFA">
        <w:t>.</w:t>
      </w:r>
    </w:p>
    <w:p w14:paraId="628A0091" w14:textId="77777777" w:rsidR="005575BB" w:rsidRDefault="005575BB" w:rsidP="00DC6FFA">
      <w:pPr>
        <w:spacing w:after="0"/>
      </w:pPr>
    </w:p>
    <w:p w14:paraId="72082BE6" w14:textId="1CAE373E" w:rsidR="00DC6FFA" w:rsidRPr="00DC6FFA" w:rsidRDefault="00DC6FFA" w:rsidP="00DC6FFA">
      <w:pPr>
        <w:spacing w:after="0"/>
      </w:pPr>
      <w:r w:rsidRPr="00DC6FFA">
        <w:t xml:space="preserve">No se realizan reembolsos por imposibilidad de acceso debido a fallas en la conexión a internet del </w:t>
      </w:r>
      <w:r w:rsidRPr="00DC6FFA">
        <w:rPr>
          <w:b/>
          <w:bCs/>
        </w:rPr>
        <w:t>Usuario</w:t>
      </w:r>
      <w:r w:rsidRPr="00DC6FFA">
        <w:t xml:space="preserve">, restricciones de red institucionales o bloqueos corporativos que impidan el acceso a </w:t>
      </w:r>
      <w:r w:rsidRPr="00DC6FFA">
        <w:rPr>
          <w:b/>
          <w:bCs/>
        </w:rPr>
        <w:t>MORTON™</w:t>
      </w:r>
      <w:r w:rsidRPr="00DC6FFA">
        <w:t xml:space="preserve">. La gestión de permisos de conectividad dentro de cada institución corresponde exclusivamente al </w:t>
      </w:r>
      <w:r w:rsidRPr="00DC6FFA">
        <w:rPr>
          <w:b/>
          <w:bCs/>
        </w:rPr>
        <w:t>Usuario</w:t>
      </w:r>
      <w:r w:rsidRPr="00DC6FFA">
        <w:t xml:space="preserve"> o </w:t>
      </w:r>
      <w:r w:rsidRPr="00DC6FFA">
        <w:rPr>
          <w:b/>
          <w:bCs/>
        </w:rPr>
        <w:t>Agremiación</w:t>
      </w:r>
      <w:r w:rsidRPr="00DC6FFA">
        <w:t>.</w:t>
      </w:r>
    </w:p>
    <w:p w14:paraId="5E1D14A7" w14:textId="77777777" w:rsidR="005575BB" w:rsidRDefault="005575BB" w:rsidP="00DC6FFA">
      <w:pPr>
        <w:spacing w:after="0"/>
        <w:rPr>
          <w:b/>
          <w:bCs/>
        </w:rPr>
      </w:pPr>
    </w:p>
    <w:p w14:paraId="3E88F9AF" w14:textId="21EEB832" w:rsidR="00DC6FFA" w:rsidRPr="00DC6FFA" w:rsidRDefault="00DC6FFA" w:rsidP="00DC6FFA">
      <w:pPr>
        <w:spacing w:after="0"/>
      </w:pPr>
      <w:r w:rsidRPr="00DC6FFA">
        <w:rPr>
          <w:b/>
          <w:bCs/>
        </w:rPr>
        <w:t>Excepciones:</w:t>
      </w:r>
    </w:p>
    <w:p w14:paraId="27DF9467" w14:textId="77777777" w:rsidR="00DC6FFA" w:rsidRPr="00DC6FFA" w:rsidRDefault="00DC6FFA" w:rsidP="00DC6FFA">
      <w:pPr>
        <w:numPr>
          <w:ilvl w:val="0"/>
          <w:numId w:val="5"/>
        </w:numPr>
        <w:spacing w:after="0"/>
      </w:pPr>
      <w:r w:rsidRPr="00DC6FFA">
        <w:rPr>
          <w:b/>
          <w:bCs/>
        </w:rPr>
        <w:t>EL PROVEEDOR</w:t>
      </w:r>
      <w:r w:rsidRPr="00DC6FFA">
        <w:t xml:space="preserve"> podrá conceder reembolsos en casos de cobros duplicados, errores de facturación o fraude confirmado, siempre que el </w:t>
      </w:r>
      <w:r w:rsidRPr="00DC6FFA">
        <w:rPr>
          <w:b/>
          <w:bCs/>
        </w:rPr>
        <w:t>Usuario</w:t>
      </w:r>
      <w:r w:rsidRPr="00DC6FFA">
        <w:t xml:space="preserve"> los solicite dentro de los siete (7) días siguientes a la operación.</w:t>
      </w:r>
    </w:p>
    <w:p w14:paraId="474D077D" w14:textId="5AAF1F94" w:rsidR="00DC6FFA" w:rsidRPr="00DC6FFA" w:rsidRDefault="00DC6FFA" w:rsidP="00DC6FFA">
      <w:pPr>
        <w:numPr>
          <w:ilvl w:val="0"/>
          <w:numId w:val="5"/>
        </w:numPr>
        <w:spacing w:after="0"/>
      </w:pPr>
      <w:r w:rsidRPr="00DC6FFA">
        <w:t xml:space="preserve">Si </w:t>
      </w:r>
      <w:r w:rsidRPr="00DC6FFA">
        <w:rPr>
          <w:b/>
          <w:bCs/>
        </w:rPr>
        <w:t>MORTON™</w:t>
      </w:r>
      <w:r w:rsidRPr="00DC6FFA">
        <w:t xml:space="preserve"> no puede lanzar el servicio entre el 15 de enero y el 28 de febrero de 2026, quienes hayan pagado anticipadamente podrán elegir entre esperar la nueva fecha de lanzamiento conservando su tarifa, o solicitar reembolso completo del 100% del pago realizado.</w:t>
      </w:r>
    </w:p>
    <w:p w14:paraId="7125189B" w14:textId="77777777" w:rsidR="00DC6FFA" w:rsidRPr="00DC6FFA" w:rsidRDefault="00DC6FFA" w:rsidP="00DC6FFA">
      <w:pPr>
        <w:numPr>
          <w:ilvl w:val="0"/>
          <w:numId w:val="5"/>
        </w:numPr>
        <w:spacing w:after="0"/>
      </w:pPr>
      <w:r w:rsidRPr="00DC6FFA">
        <w:t>En caso de disputa bancaria (</w:t>
      </w:r>
      <w:r w:rsidRPr="00DC6FFA">
        <w:rPr>
          <w:i/>
          <w:iCs/>
        </w:rPr>
        <w:t>chargeback</w:t>
      </w:r>
      <w:r w:rsidRPr="00DC6FFA">
        <w:t xml:space="preserve">) presentada por el banco del </w:t>
      </w:r>
      <w:r w:rsidRPr="00DC6FFA">
        <w:rPr>
          <w:b/>
          <w:bCs/>
        </w:rPr>
        <w:t>Usuario</w:t>
      </w:r>
      <w:r w:rsidRPr="00DC6FFA">
        <w:t xml:space="preserve">, el cargo podrá ser revertido según las políticas de Stripe. Durante este proceso, </w:t>
      </w:r>
      <w:r w:rsidRPr="00DC6FFA">
        <w:rPr>
          <w:b/>
          <w:bCs/>
        </w:rPr>
        <w:t>EL PROVEEDOR</w:t>
      </w:r>
      <w:r w:rsidRPr="00DC6FFA">
        <w:t xml:space="preserve"> puede suspender el acceso y, si la disputa prospera, cancelar definitivamente la suscripción.</w:t>
      </w:r>
    </w:p>
    <w:p w14:paraId="372DD61D" w14:textId="52BDA4FB" w:rsidR="00DC6FFA" w:rsidRPr="00DC6FFA" w:rsidRDefault="00DC6FFA" w:rsidP="00DC6FFA">
      <w:pPr>
        <w:spacing w:after="0"/>
      </w:pPr>
      <w:r>
        <w:rPr>
          <w:rFonts w:ascii="Aptos" w:eastAsia="Aptos" w:hAnsi="Aptos" w:cs="Times New Roman"/>
          <w:b/>
          <w:bCs/>
          <w:lang w:val="en-US"/>
        </w:rPr>
        <w:lastRenderedPageBreak/>
        <w:pict w14:anchorId="68139811">
          <v:rect id="_x0000_i1171" style="width:540pt;height:1.5pt" o:hralign="center" o:hrstd="t" o:hrnoshade="t" o:hr="t" fillcolor="#c1f0c7 [662]" stroked="f"/>
        </w:pict>
      </w:r>
    </w:p>
    <w:p w14:paraId="747BEE46" w14:textId="77777777" w:rsidR="00DC6FFA" w:rsidRPr="00DC6FFA" w:rsidRDefault="00DC6FFA" w:rsidP="00DC6FFA">
      <w:pPr>
        <w:pStyle w:val="Ttulo1"/>
      </w:pPr>
      <w:r w:rsidRPr="00DC6FFA">
        <w:t>5. Política de Tratamiento de Datos Clínicos Codificados</w:t>
      </w:r>
    </w:p>
    <w:p w14:paraId="5170E82B" w14:textId="4AB3F22D" w:rsidR="00DC6FFA" w:rsidRDefault="00DC6FFA" w:rsidP="00DC6FFA">
      <w:pPr>
        <w:spacing w:after="0"/>
      </w:pPr>
      <w:r w:rsidRPr="00DC6FFA">
        <w:rPr>
          <w:b/>
          <w:bCs/>
        </w:rPr>
        <w:t>MORTON™</w:t>
      </w:r>
      <w:r w:rsidRPr="00DC6FFA">
        <w:t xml:space="preserve"> no recolecta, almacena ni trata datos personales identificables ni datos de salud protegidos. Toda la información procesada por la Plataforma corresponde exclusivamente a datos académicos codificados con fines de simulación y estudio, los cuales no permiten la identificación directa o indirecta de ninguna persona.</w:t>
      </w:r>
    </w:p>
    <w:p w14:paraId="59C5D4D4" w14:textId="539C8FF7" w:rsidR="005575BB" w:rsidRPr="00DC6FFA" w:rsidRDefault="005575BB" w:rsidP="00DC6FFA">
      <w:pPr>
        <w:spacing w:after="0"/>
      </w:pPr>
      <w:r w:rsidRPr="00DC6FFA">
        <w:rPr>
          <w:b/>
          <w:bCs/>
        </w:rPr>
        <w:pict w14:anchorId="1582BD15">
          <v:rect id="_x0000_i1207" style="width:540pt;height:1.5pt" o:hralign="center" o:hrstd="t" o:hrnoshade="t" o:hr="t" fillcolor="#c1e4f5 [660]" stroked="f"/>
        </w:pict>
      </w:r>
    </w:p>
    <w:p w14:paraId="73879375" w14:textId="77777777" w:rsidR="00DC6FFA" w:rsidRPr="00DC6FFA" w:rsidRDefault="00DC6FFA" w:rsidP="005575BB">
      <w:pPr>
        <w:pStyle w:val="Ttulo2"/>
      </w:pPr>
      <w:r w:rsidRPr="00DC6FFA">
        <w:t>5.1 Alcance</w:t>
      </w:r>
    </w:p>
    <w:p w14:paraId="3330E78A" w14:textId="77777777" w:rsidR="00DC6FFA" w:rsidRDefault="00DC6FFA" w:rsidP="00DC6FFA">
      <w:pPr>
        <w:spacing w:after="0"/>
      </w:pPr>
      <w:r w:rsidRPr="00DC6FFA">
        <w:t>Esta política aplica a todos los datos clínicos codificados ingresados y procesados por la Plataforma para fines académicos, incluyendo: edad, sexo, parámetros fisiológicos simulados, escalas y puntuaciones clínicas, categorías anestésicas y códigos generados automáticamente para referencia interna.</w:t>
      </w:r>
    </w:p>
    <w:p w14:paraId="776123DE" w14:textId="77777777" w:rsidR="005575BB" w:rsidRPr="00DC6FFA" w:rsidRDefault="005575BB" w:rsidP="00DC6FFA">
      <w:pPr>
        <w:spacing w:after="0"/>
      </w:pPr>
    </w:p>
    <w:p w14:paraId="762F72AB" w14:textId="77777777" w:rsidR="00DC6FFA" w:rsidRDefault="00DC6FFA" w:rsidP="00DC6FFA">
      <w:pPr>
        <w:spacing w:after="0"/>
      </w:pPr>
      <w:r w:rsidRPr="00DC6FFA">
        <w:t>No se recopilan nombres, números de identificación, direcciones, correos electrónicos de pacientes u otros datos que puedan identificar a personas.</w:t>
      </w:r>
    </w:p>
    <w:p w14:paraId="76E69DF1" w14:textId="03E2678A" w:rsidR="005575BB" w:rsidRPr="00DC6FFA" w:rsidRDefault="005575BB" w:rsidP="00DC6FFA">
      <w:pPr>
        <w:spacing w:after="0"/>
      </w:pPr>
      <w:r w:rsidRPr="00DC6FFA">
        <w:rPr>
          <w:b/>
          <w:bCs/>
        </w:rPr>
        <w:pict w14:anchorId="084616B9">
          <v:rect id="_x0000_i1208" style="width:540pt;height:1.5pt" o:hralign="center" o:hrstd="t" o:hrnoshade="t" o:hr="t" fillcolor="#c1e4f5 [660]" stroked="f"/>
        </w:pict>
      </w:r>
    </w:p>
    <w:p w14:paraId="154F0CA6" w14:textId="77777777" w:rsidR="00DC6FFA" w:rsidRPr="00DC6FFA" w:rsidRDefault="00DC6FFA" w:rsidP="005575BB">
      <w:pPr>
        <w:pStyle w:val="Ttulo2"/>
      </w:pPr>
      <w:r w:rsidRPr="00DC6FFA">
        <w:t>5.2 Finalidad del tratamiento</w:t>
      </w:r>
    </w:p>
    <w:p w14:paraId="14A4FFF8" w14:textId="77777777" w:rsidR="00DC6FFA" w:rsidRPr="00DC6FFA" w:rsidRDefault="00DC6FFA" w:rsidP="00DC6FFA">
      <w:pPr>
        <w:numPr>
          <w:ilvl w:val="0"/>
          <w:numId w:val="6"/>
        </w:numPr>
        <w:spacing w:after="0"/>
      </w:pPr>
      <w:r w:rsidRPr="00DC6FFA">
        <w:t>Ejecutar las lógicas clínicas internas del software para apoyar la formación continua, simulación de casos clínicos y análisis académico de escenarios anestésicos.</w:t>
      </w:r>
    </w:p>
    <w:p w14:paraId="18FC8165" w14:textId="77777777" w:rsidR="00DC6FFA" w:rsidRPr="00DC6FFA" w:rsidRDefault="00DC6FFA" w:rsidP="00DC6FFA">
      <w:pPr>
        <w:numPr>
          <w:ilvl w:val="0"/>
          <w:numId w:val="6"/>
        </w:numPr>
        <w:spacing w:after="0"/>
      </w:pPr>
      <w:r w:rsidRPr="00DC6FFA">
        <w:t>Permitir el funcionamiento de los módulos, formularios y algoritmos integrados con fines educativos.</w:t>
      </w:r>
    </w:p>
    <w:p w14:paraId="29FCD14A" w14:textId="77777777" w:rsidR="00DC6FFA" w:rsidRPr="00DC6FFA" w:rsidRDefault="00DC6FFA" w:rsidP="00DC6FFA">
      <w:pPr>
        <w:numPr>
          <w:ilvl w:val="0"/>
          <w:numId w:val="6"/>
        </w:numPr>
        <w:spacing w:after="0"/>
      </w:pPr>
      <w:r w:rsidRPr="00DC6FFA">
        <w:t>Generar estadísticas agregadas y anonimizadas para monitoreo técnico, seguridad y mejora continua de la Plataforma.</w:t>
      </w:r>
    </w:p>
    <w:p w14:paraId="62F5D64D" w14:textId="77777777" w:rsidR="00DC6FFA" w:rsidRDefault="00DC6FFA" w:rsidP="00DC6FFA">
      <w:pPr>
        <w:numPr>
          <w:ilvl w:val="0"/>
          <w:numId w:val="6"/>
        </w:numPr>
        <w:spacing w:after="0"/>
      </w:pPr>
      <w:r w:rsidRPr="00DC6FFA">
        <w:t>En ningún caso se realiza perfilamiento individual de pacientes, mercadeo dirigido o análisis de comportamiento de personas.</w:t>
      </w:r>
    </w:p>
    <w:p w14:paraId="64167B38" w14:textId="0FADF0A2" w:rsidR="005575BB" w:rsidRPr="00DC6FFA" w:rsidRDefault="005575BB" w:rsidP="005575BB">
      <w:pPr>
        <w:spacing w:after="0"/>
      </w:pPr>
      <w:r w:rsidRPr="00DC6FFA">
        <w:rPr>
          <w:b/>
          <w:bCs/>
        </w:rPr>
        <w:pict w14:anchorId="4D8202B0">
          <v:rect id="_x0000_i1209" style="width:540pt;height:1.5pt" o:hralign="center" o:hrstd="t" o:hrnoshade="t" o:hr="t" fillcolor="#c1e4f5 [660]" stroked="f"/>
        </w:pict>
      </w:r>
    </w:p>
    <w:p w14:paraId="0C2B40B0" w14:textId="77777777" w:rsidR="00DC6FFA" w:rsidRPr="00DC6FFA" w:rsidRDefault="00DC6FFA" w:rsidP="005575BB">
      <w:pPr>
        <w:pStyle w:val="Ttulo2"/>
      </w:pPr>
      <w:r w:rsidRPr="00DC6FFA">
        <w:t>5.3 Principios aplicados</w:t>
      </w:r>
    </w:p>
    <w:p w14:paraId="725D44F3" w14:textId="2F0F549A" w:rsidR="00DC6FFA" w:rsidRDefault="00DC6FFA" w:rsidP="00DC6FFA">
      <w:pPr>
        <w:spacing w:after="0"/>
      </w:pPr>
      <w:r w:rsidRPr="00DC6FFA">
        <w:rPr>
          <w:b/>
          <w:bCs/>
        </w:rPr>
        <w:t>Integridad:</w:t>
      </w:r>
      <w:r w:rsidRPr="00DC6FFA">
        <w:t xml:space="preserve"> </w:t>
      </w:r>
      <w:r w:rsidR="005575BB">
        <w:t>u</w:t>
      </w:r>
      <w:r w:rsidRPr="00DC6FFA">
        <w:t>so preciso y coherente de la información clínica codificada para fines académicos.</w:t>
      </w:r>
    </w:p>
    <w:p w14:paraId="0A4CFE5C" w14:textId="77777777" w:rsidR="005575BB" w:rsidRPr="00DC6FFA" w:rsidRDefault="005575BB" w:rsidP="00DC6FFA">
      <w:pPr>
        <w:spacing w:after="0"/>
      </w:pPr>
    </w:p>
    <w:p w14:paraId="7F2B1423" w14:textId="3AAFB1FF" w:rsidR="00DC6FFA" w:rsidRDefault="00DC6FFA" w:rsidP="00DC6FFA">
      <w:pPr>
        <w:spacing w:after="0"/>
      </w:pPr>
      <w:r w:rsidRPr="00DC6FFA">
        <w:rPr>
          <w:b/>
          <w:bCs/>
        </w:rPr>
        <w:t>Seguridad:</w:t>
      </w:r>
      <w:r w:rsidRPr="00DC6FFA">
        <w:t xml:space="preserve"> </w:t>
      </w:r>
      <w:r w:rsidR="005575BB">
        <w:t>p</w:t>
      </w:r>
      <w:r w:rsidRPr="00DC6FFA">
        <w:t>rotección contra pérdida, manipulación o acceso no autorizado mediante estándares técnicos actualizados.</w:t>
      </w:r>
    </w:p>
    <w:p w14:paraId="7E5EDE23" w14:textId="77777777" w:rsidR="005575BB" w:rsidRPr="00DC6FFA" w:rsidRDefault="005575BB" w:rsidP="00DC6FFA">
      <w:pPr>
        <w:spacing w:after="0"/>
      </w:pPr>
    </w:p>
    <w:p w14:paraId="32B07847" w14:textId="6BEA689A" w:rsidR="00DC6FFA" w:rsidRDefault="00DC6FFA" w:rsidP="00DC6FFA">
      <w:pPr>
        <w:spacing w:after="0"/>
      </w:pPr>
      <w:r w:rsidRPr="00DC6FFA">
        <w:rPr>
          <w:b/>
          <w:bCs/>
        </w:rPr>
        <w:t>Transparencia:</w:t>
      </w:r>
      <w:r w:rsidRPr="00DC6FFA">
        <w:t xml:space="preserve"> </w:t>
      </w:r>
      <w:r w:rsidR="005575BB">
        <w:t>c</w:t>
      </w:r>
      <w:r w:rsidRPr="00DC6FFA">
        <w:t xml:space="preserve">laridad sobre qué datos se utilizan, para qué fines académicos y </w:t>
      </w:r>
      <w:r w:rsidR="005575BB" w:rsidRPr="00DC6FFA">
        <w:t>en qué condiciones</w:t>
      </w:r>
      <w:r w:rsidRPr="00DC6FFA">
        <w:t>.</w:t>
      </w:r>
    </w:p>
    <w:p w14:paraId="31F9C693" w14:textId="77777777" w:rsidR="005575BB" w:rsidRPr="00DC6FFA" w:rsidRDefault="005575BB" w:rsidP="00DC6FFA">
      <w:pPr>
        <w:spacing w:after="0"/>
      </w:pPr>
    </w:p>
    <w:p w14:paraId="3703157C" w14:textId="55313B71" w:rsidR="00DC6FFA" w:rsidRDefault="00DC6FFA" w:rsidP="00DC6FFA">
      <w:pPr>
        <w:spacing w:after="0"/>
      </w:pPr>
      <w:r w:rsidRPr="00DC6FFA">
        <w:rPr>
          <w:b/>
          <w:bCs/>
        </w:rPr>
        <w:t>Minimización:</w:t>
      </w:r>
      <w:r w:rsidRPr="00DC6FFA">
        <w:t xml:space="preserve"> </w:t>
      </w:r>
      <w:r w:rsidR="005575BB">
        <w:t>u</w:t>
      </w:r>
      <w:r w:rsidRPr="00DC6FFA">
        <w:t>so exclusivo de la información estrictamente necesaria para la funcionalidad educativa del software.</w:t>
      </w:r>
    </w:p>
    <w:p w14:paraId="2328E904" w14:textId="13F189C4" w:rsidR="005575BB" w:rsidRPr="00DC6FFA" w:rsidRDefault="005575BB" w:rsidP="00DC6FFA">
      <w:pPr>
        <w:spacing w:after="0"/>
      </w:pPr>
      <w:r w:rsidRPr="00DC6FFA">
        <w:rPr>
          <w:b/>
          <w:bCs/>
        </w:rPr>
        <w:pict w14:anchorId="738016A4">
          <v:rect id="_x0000_i1210" style="width:540pt;height:1.5pt" o:hralign="center" o:hrstd="t" o:hrnoshade="t" o:hr="t" fillcolor="#c1e4f5 [660]" stroked="f"/>
        </w:pict>
      </w:r>
    </w:p>
    <w:p w14:paraId="0C5BF9C9" w14:textId="77777777" w:rsidR="00DC6FFA" w:rsidRPr="00DC6FFA" w:rsidRDefault="00DC6FFA" w:rsidP="005575BB">
      <w:pPr>
        <w:pStyle w:val="Ttulo2"/>
      </w:pPr>
      <w:r w:rsidRPr="00DC6FFA">
        <w:lastRenderedPageBreak/>
        <w:t>5.4 Contacto</w:t>
      </w:r>
    </w:p>
    <w:p w14:paraId="3F8A4F4A" w14:textId="77777777" w:rsidR="00DC6FFA" w:rsidRPr="00DC6FFA" w:rsidRDefault="00DC6FFA" w:rsidP="00DC6FFA">
      <w:pPr>
        <w:spacing w:after="0"/>
      </w:pPr>
      <w:r w:rsidRPr="00DC6FFA">
        <w:t xml:space="preserve">Para consultas relacionadas con el tratamiento de datos clínicos codificados, el </w:t>
      </w:r>
      <w:r w:rsidRPr="00DC6FFA">
        <w:rPr>
          <w:b/>
          <w:bCs/>
        </w:rPr>
        <w:t>Usuario</w:t>
      </w:r>
      <w:r w:rsidRPr="00DC6FFA">
        <w:t xml:space="preserve"> puede comunicarse a:</w:t>
      </w:r>
    </w:p>
    <w:p w14:paraId="3810975C" w14:textId="7D3CD6C6" w:rsidR="00DC6FFA" w:rsidRDefault="00DC6FFA" w:rsidP="00DC6FFA">
      <w:pPr>
        <w:spacing w:after="0"/>
      </w:pPr>
      <w:r w:rsidRPr="00DC6FFA">
        <w:rPr>
          <w:b/>
          <w:bCs/>
        </w:rPr>
        <w:t>Correo electrónico:</w:t>
      </w:r>
      <w:r w:rsidRPr="00DC6FFA">
        <w:t xml:space="preserve"> </w:t>
      </w:r>
      <w:hyperlink r:id="rId6" w:history="1">
        <w:r w:rsidR="005575BB" w:rsidRPr="00DC6FFA">
          <w:rPr>
            <w:rStyle w:val="Hipervnculo"/>
          </w:rPr>
          <w:t>admin@pergamo.org</w:t>
        </w:r>
      </w:hyperlink>
      <w:r w:rsidR="005575BB">
        <w:t xml:space="preserve"> </w:t>
      </w:r>
      <w:r w:rsidRPr="00DC6FFA">
        <w:br/>
      </w:r>
      <w:r w:rsidRPr="00DC6FFA">
        <w:rPr>
          <w:b/>
          <w:bCs/>
        </w:rPr>
        <w:t>Sitio web oficial:</w:t>
      </w:r>
      <w:r w:rsidRPr="00DC6FFA">
        <w:t xml:space="preserve"> </w:t>
      </w:r>
      <w:hyperlink r:id="rId7" w:history="1">
        <w:r w:rsidR="005575BB" w:rsidRPr="00DC6FFA">
          <w:rPr>
            <w:rStyle w:val="Hipervnculo"/>
          </w:rPr>
          <w:t>www.morton.coffee</w:t>
        </w:r>
      </w:hyperlink>
      <w:r w:rsidR="005575BB">
        <w:t xml:space="preserve"> </w:t>
      </w:r>
      <w:r w:rsidRPr="00DC6FFA">
        <w:br/>
      </w:r>
      <w:r w:rsidRPr="00DC6FFA">
        <w:rPr>
          <w:b/>
          <w:bCs/>
        </w:rPr>
        <w:t>Horario de atención:</w:t>
      </w:r>
      <w:r w:rsidRPr="00DC6FFA">
        <w:t xml:space="preserve"> </w:t>
      </w:r>
      <w:r w:rsidR="005575BB" w:rsidRPr="00DC6FFA">
        <w:t>lunes</w:t>
      </w:r>
      <w:r w:rsidRPr="00DC6FFA">
        <w:t xml:space="preserve"> a viernes, 8:00 </w:t>
      </w:r>
      <w:r w:rsidR="005575BB">
        <w:t>a. m.</w:t>
      </w:r>
      <w:r w:rsidRPr="00DC6FFA">
        <w:t xml:space="preserve"> - 6:00 </w:t>
      </w:r>
      <w:r w:rsidR="005575BB">
        <w:t>p. m.</w:t>
      </w:r>
      <w:r w:rsidRPr="00DC6FFA">
        <w:t xml:space="preserve"> (UTC-5, hora Colombia)</w:t>
      </w:r>
    </w:p>
    <w:p w14:paraId="43B4B9DA" w14:textId="5745EEA8" w:rsidR="005575BB" w:rsidRPr="00DC6FFA" w:rsidRDefault="005575BB" w:rsidP="00DC6FFA">
      <w:pPr>
        <w:spacing w:after="0"/>
      </w:pPr>
      <w:r w:rsidRPr="00DC6FFA">
        <w:rPr>
          <w:b/>
          <w:bCs/>
        </w:rPr>
        <w:pict w14:anchorId="074AAFC6">
          <v:rect id="_x0000_i1211" style="width:540pt;height:1.5pt" o:hralign="center" o:hrstd="t" o:hrnoshade="t" o:hr="t" fillcolor="#c1e4f5 [660]" stroked="f"/>
        </w:pict>
      </w:r>
    </w:p>
    <w:p w14:paraId="6F8B7737" w14:textId="77777777" w:rsidR="00DC6FFA" w:rsidRPr="00DC6FFA" w:rsidRDefault="00DC6FFA" w:rsidP="005575BB">
      <w:pPr>
        <w:pStyle w:val="Ttulo2"/>
      </w:pPr>
      <w:r w:rsidRPr="00DC6FFA">
        <w:t>5.5 Vigencia y actualizaciones</w:t>
      </w:r>
    </w:p>
    <w:p w14:paraId="54696E2B" w14:textId="77777777" w:rsidR="00DC6FFA" w:rsidRDefault="00DC6FFA" w:rsidP="00DC6FFA">
      <w:pPr>
        <w:spacing w:after="0"/>
      </w:pPr>
      <w:r w:rsidRPr="00DC6FFA">
        <w:t xml:space="preserve">Esta política entra en vigor desde su publicación y puede ser modificada por </w:t>
      </w:r>
      <w:r w:rsidRPr="00DC6FFA">
        <w:rPr>
          <w:b/>
          <w:bCs/>
        </w:rPr>
        <w:t>EL PROVEEDOR</w:t>
      </w:r>
      <w:r w:rsidRPr="00DC6FFA">
        <w:t xml:space="preserve"> para ajustarse a cambios técnicos, regulatorios o de operación.</w:t>
      </w:r>
    </w:p>
    <w:p w14:paraId="057F43B8" w14:textId="77777777" w:rsidR="005575BB" w:rsidRPr="00DC6FFA" w:rsidRDefault="005575BB" w:rsidP="00DC6FFA">
      <w:pPr>
        <w:spacing w:after="0"/>
      </w:pPr>
    </w:p>
    <w:p w14:paraId="6BB444C1" w14:textId="77777777" w:rsidR="00DC6FFA" w:rsidRDefault="00DC6FFA" w:rsidP="00DC6FFA">
      <w:pPr>
        <w:spacing w:after="0"/>
      </w:pPr>
      <w:r w:rsidRPr="00DC6FFA">
        <w:t xml:space="preserve">Las actualizaciones se informarán al </w:t>
      </w:r>
      <w:r w:rsidRPr="00DC6FFA">
        <w:rPr>
          <w:b/>
          <w:bCs/>
        </w:rPr>
        <w:t>Usuario</w:t>
      </w:r>
      <w:r w:rsidRPr="00DC6FFA">
        <w:t xml:space="preserve"> mediante notificaciones en la Plataforma o por correo electrónico con al menos quince (15) días de anticipación. El </w:t>
      </w:r>
      <w:r w:rsidRPr="00DC6FFA">
        <w:rPr>
          <w:b/>
          <w:bCs/>
        </w:rPr>
        <w:t>Usuario</w:t>
      </w:r>
      <w:r w:rsidRPr="00DC6FFA">
        <w:t xml:space="preserve"> deberá aceptar las modificaciones para continuar usando la Plataforma.</w:t>
      </w:r>
    </w:p>
    <w:p w14:paraId="41C932F6" w14:textId="77777777" w:rsidR="005575BB" w:rsidRPr="00DC6FFA" w:rsidRDefault="005575BB" w:rsidP="00DC6FFA">
      <w:pPr>
        <w:spacing w:after="0"/>
      </w:pPr>
    </w:p>
    <w:p w14:paraId="7DBE97D8" w14:textId="77777777" w:rsidR="00DC6FFA" w:rsidRDefault="00DC6FFA" w:rsidP="00DC6FFA">
      <w:pPr>
        <w:spacing w:after="0"/>
      </w:pPr>
      <w:r w:rsidRPr="00DC6FFA">
        <w:t xml:space="preserve">El </w:t>
      </w:r>
      <w:r w:rsidRPr="00DC6FFA">
        <w:rPr>
          <w:b/>
          <w:bCs/>
        </w:rPr>
        <w:t>Usuario</w:t>
      </w:r>
      <w:r w:rsidRPr="00DC6FFA">
        <w:t xml:space="preserve"> puede acceder en cualquier momento al historial de actualizaciones a través de la Plataforma.</w:t>
      </w:r>
    </w:p>
    <w:p w14:paraId="5BA0C664" w14:textId="77777777" w:rsidR="005575BB" w:rsidRPr="00DC6FFA" w:rsidRDefault="005575BB" w:rsidP="00DC6FFA">
      <w:pPr>
        <w:spacing w:after="0"/>
      </w:pPr>
    </w:p>
    <w:p w14:paraId="13D443DD" w14:textId="77777777" w:rsidR="00DC6FFA" w:rsidRPr="00DC6FFA" w:rsidRDefault="00DC6FFA" w:rsidP="00DC6FFA">
      <w:pPr>
        <w:spacing w:after="0"/>
      </w:pPr>
      <w:r w:rsidRPr="00DC6FFA">
        <w:t>Esta política forma parte integral de los presentes Términos y Condiciones. Su aceptación se entiende incluida en la aceptación general del documento.</w:t>
      </w:r>
    </w:p>
    <w:p w14:paraId="513C3BA4" w14:textId="37599489" w:rsidR="00DC6FFA" w:rsidRPr="00DC6FFA" w:rsidRDefault="00DC6FFA" w:rsidP="00DC6FFA">
      <w:pPr>
        <w:spacing w:after="0"/>
      </w:pPr>
      <w:r>
        <w:rPr>
          <w:rFonts w:ascii="Aptos" w:eastAsia="Aptos" w:hAnsi="Aptos" w:cs="Times New Roman"/>
          <w:b/>
          <w:bCs/>
          <w:lang w:val="en-US"/>
        </w:rPr>
        <w:pict w14:anchorId="52EF09D8">
          <v:rect id="_x0000_i1173" style="width:540pt;height:1.5pt" o:hralign="center" o:hrstd="t" o:hrnoshade="t" o:hr="t" fillcolor="#c1f0c7 [662]" stroked="f"/>
        </w:pict>
      </w:r>
    </w:p>
    <w:p w14:paraId="0EC8F1ED" w14:textId="77777777" w:rsidR="00DC6FFA" w:rsidRPr="00DC6FFA" w:rsidRDefault="00DC6FFA" w:rsidP="00DC6FFA">
      <w:pPr>
        <w:pStyle w:val="Ttulo1"/>
      </w:pPr>
      <w:r w:rsidRPr="00DC6FFA">
        <w:t>6. Propiedad Intelectual</w:t>
      </w:r>
    </w:p>
    <w:p w14:paraId="4DF5C16D" w14:textId="77777777" w:rsidR="00DC6FFA" w:rsidRPr="00DC6FFA" w:rsidRDefault="00DC6FFA" w:rsidP="005575BB">
      <w:pPr>
        <w:pStyle w:val="Ttulo2"/>
      </w:pPr>
      <w:r w:rsidRPr="00DC6FFA">
        <w:t>6.1 Titularidad</w:t>
      </w:r>
    </w:p>
    <w:p w14:paraId="680A5281" w14:textId="68172438" w:rsidR="00DC6FFA" w:rsidRPr="00DC6FFA" w:rsidRDefault="00DC6FFA" w:rsidP="00DC6FFA">
      <w:pPr>
        <w:spacing w:after="0"/>
      </w:pPr>
      <w:r w:rsidRPr="00DC6FFA">
        <w:rPr>
          <w:b/>
          <w:bCs/>
        </w:rPr>
        <w:t>MORTON™</w:t>
      </w:r>
      <w:r w:rsidRPr="00DC6FFA">
        <w:t xml:space="preserve">, incluyendo su software, módulos, algoritmos, bases de datos, interfaces, diseños, logotipos, marcas, contenido científico procesado, escalas, calculadoras, manuales, videos de capacitación y demás elementos asociados, es propiedad exclusiva de </w:t>
      </w:r>
      <w:r w:rsidRPr="00DC6FFA">
        <w:rPr>
          <w:b/>
          <w:bCs/>
        </w:rPr>
        <w:t>PÉRGAMO LLC</w:t>
      </w:r>
      <w:r w:rsidRPr="00DC6FFA">
        <w:t>. Está protegido por las leyes y tratados internacionales de derechos de autor, propiedad industrial y demás normas aplicables.</w:t>
      </w:r>
    </w:p>
    <w:p w14:paraId="6D36D681" w14:textId="77777777" w:rsidR="005575BB" w:rsidRDefault="005575BB" w:rsidP="00DC6FFA">
      <w:pPr>
        <w:spacing w:after="0"/>
      </w:pPr>
    </w:p>
    <w:p w14:paraId="6F0C0BE2" w14:textId="7C8DF682" w:rsidR="00DC6FFA" w:rsidRDefault="00DC6FFA" w:rsidP="00DC6FFA">
      <w:pPr>
        <w:spacing w:after="0"/>
      </w:pPr>
      <w:r w:rsidRPr="00DC6FFA">
        <w:t xml:space="preserve">La marca y logotipo </w:t>
      </w:r>
      <w:r w:rsidRPr="00DC6FFA">
        <w:rPr>
          <w:b/>
          <w:bCs/>
        </w:rPr>
        <w:t>MORTON™</w:t>
      </w:r>
      <w:r w:rsidRPr="00DC6FFA">
        <w:rPr>
          <w:b/>
          <w:bCs/>
        </w:rPr>
        <w:t xml:space="preserve"> – Decisiones precisas, tiempo para ti</w:t>
      </w:r>
      <w:r w:rsidRPr="00DC6FFA">
        <w:t xml:space="preserve"> están registrados ante la Superintendencia de Industria y Comercio de Colombia, otorgando a </w:t>
      </w:r>
      <w:r w:rsidRPr="00DC6FFA">
        <w:rPr>
          <w:b/>
          <w:bCs/>
        </w:rPr>
        <w:t>EL PROVEEDOR</w:t>
      </w:r>
      <w:r w:rsidRPr="00DC6FFA">
        <w:t xml:space="preserve"> derechos exclusivos de uso y explotación.</w:t>
      </w:r>
    </w:p>
    <w:p w14:paraId="501D448E" w14:textId="77777777" w:rsidR="005575BB" w:rsidRPr="00DC6FFA" w:rsidRDefault="005575BB" w:rsidP="00DC6FFA">
      <w:pPr>
        <w:spacing w:after="0"/>
      </w:pPr>
    </w:p>
    <w:p w14:paraId="3C30C1F5" w14:textId="77777777" w:rsidR="00DC6FFA" w:rsidRDefault="00DC6FFA" w:rsidP="00DC6FFA">
      <w:pPr>
        <w:spacing w:after="0"/>
      </w:pPr>
      <w:r w:rsidRPr="00DC6FFA">
        <w:rPr>
          <w:b/>
          <w:bCs/>
        </w:rPr>
        <w:t>PÉRGAMO LLC</w:t>
      </w:r>
      <w:r w:rsidRPr="00DC6FFA">
        <w:t xml:space="preserve"> es una sociedad legalmente constituida en el estado de Delaware, Estados Unidos, con Número de Identificación del Empleador (EIN) vigente.</w:t>
      </w:r>
    </w:p>
    <w:p w14:paraId="4752345A" w14:textId="5AF4CDF4" w:rsidR="005575BB" w:rsidRPr="00DC6FFA" w:rsidRDefault="005575BB" w:rsidP="00DC6FFA">
      <w:pPr>
        <w:spacing w:after="0"/>
      </w:pPr>
      <w:r w:rsidRPr="00DC6FFA">
        <w:rPr>
          <w:b/>
          <w:bCs/>
        </w:rPr>
        <w:pict w14:anchorId="37AF4B9E">
          <v:rect id="_x0000_i1212" style="width:540pt;height:1.5pt" o:hralign="center" o:hrstd="t" o:hrnoshade="t" o:hr="t" fillcolor="#c1e4f5 [660]" stroked="f"/>
        </w:pict>
      </w:r>
    </w:p>
    <w:p w14:paraId="358D9A5D" w14:textId="77777777" w:rsidR="00DC6FFA" w:rsidRPr="00DC6FFA" w:rsidRDefault="00DC6FFA" w:rsidP="005575BB">
      <w:pPr>
        <w:pStyle w:val="Ttulo2"/>
      </w:pPr>
      <w:r w:rsidRPr="00DC6FFA">
        <w:lastRenderedPageBreak/>
        <w:t>6.2 Alcance de la licencia</w:t>
      </w:r>
    </w:p>
    <w:p w14:paraId="1467AAC5" w14:textId="2269ABCB" w:rsidR="00DC6FFA" w:rsidRDefault="00DC6FFA" w:rsidP="00DC6FFA">
      <w:pPr>
        <w:spacing w:after="0"/>
      </w:pPr>
      <w:r w:rsidRPr="00DC6FFA">
        <w:t xml:space="preserve">El acceso o suscripción a la Plataforma no concede al </w:t>
      </w:r>
      <w:r w:rsidRPr="00DC6FFA">
        <w:rPr>
          <w:b/>
          <w:bCs/>
        </w:rPr>
        <w:t>Usuario</w:t>
      </w:r>
      <w:r w:rsidRPr="00DC6FFA">
        <w:t xml:space="preserve"> ningún derecho de propiedad intelectual sobre </w:t>
      </w:r>
      <w:r w:rsidRPr="00DC6FFA">
        <w:rPr>
          <w:b/>
          <w:bCs/>
        </w:rPr>
        <w:t>MORTON™</w:t>
      </w:r>
      <w:r w:rsidRPr="00DC6FFA">
        <w:t xml:space="preserve"> ni sobre sus componentes. Solo otorga un derecho limitado de uso personal, no exclusivo, intransferible y revocable, conforme a estos Términos y Condiciones y según el plan de suscripción vigente.</w:t>
      </w:r>
    </w:p>
    <w:p w14:paraId="3D762439" w14:textId="71C28ACF" w:rsidR="005575BB" w:rsidRPr="00DC6FFA" w:rsidRDefault="005575BB" w:rsidP="00DC6FFA">
      <w:pPr>
        <w:spacing w:after="0"/>
      </w:pPr>
      <w:r w:rsidRPr="00DC6FFA">
        <w:rPr>
          <w:b/>
          <w:bCs/>
        </w:rPr>
        <w:pict w14:anchorId="7858625D">
          <v:rect id="_x0000_i1213" style="width:540pt;height:1.5pt" o:hralign="center" o:hrstd="t" o:hrnoshade="t" o:hr="t" fillcolor="#c1e4f5 [660]" stroked="f"/>
        </w:pict>
      </w:r>
    </w:p>
    <w:p w14:paraId="680EF7E5" w14:textId="77777777" w:rsidR="00DC6FFA" w:rsidRPr="00DC6FFA" w:rsidRDefault="00DC6FFA" w:rsidP="005575BB">
      <w:pPr>
        <w:pStyle w:val="Ttulo2"/>
      </w:pPr>
      <w:r w:rsidRPr="00DC6FFA">
        <w:t>6.3 Sobre guías, protocolos y calculadoras</w:t>
      </w:r>
    </w:p>
    <w:p w14:paraId="2148EC1A" w14:textId="77777777" w:rsidR="00DC6FFA" w:rsidRDefault="00DC6FFA" w:rsidP="00DC6FFA">
      <w:pPr>
        <w:spacing w:after="0"/>
      </w:pPr>
      <w:r w:rsidRPr="00DC6FFA">
        <w:t>Los derechos de autor sobre las guías médicas, protocolos clínicos, escalas, calculadoras y demás contenidos científicos integrados en la Plataforma corresponden a sus autores, sociedades científicas o entidades emisoras originales.</w:t>
      </w:r>
    </w:p>
    <w:p w14:paraId="208D7B24" w14:textId="77777777" w:rsidR="005575BB" w:rsidRPr="00DC6FFA" w:rsidRDefault="005575BB" w:rsidP="00DC6FFA">
      <w:pPr>
        <w:spacing w:after="0"/>
      </w:pPr>
    </w:p>
    <w:p w14:paraId="0596681B" w14:textId="7FE5C77A" w:rsidR="00DC6FFA" w:rsidRDefault="00DC6FFA" w:rsidP="00DC6FFA">
      <w:pPr>
        <w:spacing w:after="0"/>
      </w:pPr>
      <w:r w:rsidRPr="00DC6FFA">
        <w:rPr>
          <w:b/>
          <w:bCs/>
        </w:rPr>
        <w:t>PÉRGAMO LLC</w:t>
      </w:r>
      <w:r w:rsidRPr="00DC6FFA">
        <w:t xml:space="preserve"> no reclama autoría de dichos contenidos. Sin embargo, es titular de los derechos sobre el diseño, desarrollo, estructuración, adaptación, digitalización y presentación de estos elementos dentro de </w:t>
      </w:r>
      <w:r w:rsidRPr="00DC6FFA">
        <w:rPr>
          <w:b/>
          <w:bCs/>
        </w:rPr>
        <w:t>MORTON™</w:t>
      </w:r>
      <w:r w:rsidRPr="00DC6FFA">
        <w:t>, incluyendo su conversión a algoritmos, formularios interactivos, flujos de trabajo y cualquier otro formato exclusivo del software.</w:t>
      </w:r>
    </w:p>
    <w:p w14:paraId="69E9D015" w14:textId="77777777" w:rsidR="005575BB" w:rsidRPr="00DC6FFA" w:rsidRDefault="005575BB" w:rsidP="00DC6FFA">
      <w:pPr>
        <w:spacing w:after="0"/>
      </w:pPr>
    </w:p>
    <w:p w14:paraId="7624924C" w14:textId="30923235" w:rsidR="00DC6FFA" w:rsidRPr="00DC6FFA" w:rsidRDefault="00DC6FFA" w:rsidP="00DC6FFA">
      <w:pPr>
        <w:spacing w:after="0"/>
      </w:pPr>
      <w:r w:rsidRPr="00DC6FFA">
        <w:rPr>
          <w:b/>
          <w:bCs/>
        </w:rPr>
        <w:t>MORTON™</w:t>
      </w:r>
      <w:r w:rsidRPr="00DC6FFA">
        <w:t xml:space="preserve"> no proporciona ni distribuye documentos completos de terceros con derechos de autor. Organiza y presenta información de dominio público como referencia académica. </w:t>
      </w:r>
      <w:r w:rsidRPr="00DC6FFA">
        <w:rPr>
          <w:b/>
          <w:bCs/>
        </w:rPr>
        <w:t>EL PROVEEDOR</w:t>
      </w:r>
      <w:r w:rsidRPr="00DC6FFA">
        <w:t xml:space="preserve"> no está obligado a compartir, divulgar o proporcionar sus propias guías internas, algoritmos propietarios, lógicas de decisión o documentación técnica del sistema </w:t>
      </w:r>
      <w:r w:rsidRPr="00DC6FFA">
        <w:rPr>
          <w:b/>
          <w:bCs/>
        </w:rPr>
        <w:t>MORTON™</w:t>
      </w:r>
      <w:r w:rsidRPr="00DC6FFA">
        <w:t>.</w:t>
      </w:r>
    </w:p>
    <w:p w14:paraId="36D742EB" w14:textId="5424A6F0" w:rsidR="005575BB" w:rsidRDefault="005575BB" w:rsidP="00DC6FFA">
      <w:pPr>
        <w:spacing w:after="0"/>
        <w:rPr>
          <w:b/>
          <w:bCs/>
        </w:rPr>
      </w:pPr>
      <w:r w:rsidRPr="00DC6FFA">
        <w:rPr>
          <w:b/>
          <w:bCs/>
        </w:rPr>
        <w:pict w14:anchorId="7B2EF973">
          <v:rect id="_x0000_i1214" style="width:540pt;height:1.5pt" o:hralign="center" o:hrstd="t" o:hrnoshade="t" o:hr="t" fillcolor="#c1e4f5 [660]" stroked="f"/>
        </w:pict>
      </w:r>
    </w:p>
    <w:p w14:paraId="740D5A2D" w14:textId="17085CA7" w:rsidR="00DC6FFA" w:rsidRPr="00DC6FFA" w:rsidRDefault="00DC6FFA" w:rsidP="005575BB">
      <w:pPr>
        <w:pStyle w:val="Ttulo2"/>
      </w:pPr>
      <w:r w:rsidRPr="00DC6FFA">
        <w:t>6.4 Sobre el contenido generado por el Usuario</w:t>
      </w:r>
    </w:p>
    <w:p w14:paraId="3F497831" w14:textId="77777777" w:rsidR="00DC6FFA" w:rsidRPr="00DC6FFA" w:rsidRDefault="00DC6FFA" w:rsidP="00DC6FFA">
      <w:pPr>
        <w:spacing w:after="0"/>
      </w:pPr>
      <w:r w:rsidRPr="00DC6FFA">
        <w:t xml:space="preserve">El contenido clínico que el </w:t>
      </w:r>
      <w:r w:rsidRPr="00DC6FFA">
        <w:rPr>
          <w:b/>
          <w:bCs/>
        </w:rPr>
        <w:t>Usuario</w:t>
      </w:r>
      <w:r w:rsidRPr="00DC6FFA">
        <w:t xml:space="preserve"> genere dentro de la Plataforma (notas, reportes, resúmenes u otros documentos) es de su autoría y responsabilidad exclusiva.</w:t>
      </w:r>
    </w:p>
    <w:p w14:paraId="0094D5C8" w14:textId="77777777" w:rsidR="00DC6FFA" w:rsidRDefault="00DC6FFA" w:rsidP="00DC6FFA">
      <w:pPr>
        <w:spacing w:after="0"/>
      </w:pPr>
      <w:r w:rsidRPr="00DC6FFA">
        <w:t xml:space="preserve">El formato, estructura, algoritmos, herramientas y funcionalidades utilizadas para su creación son propiedad exclusiva de </w:t>
      </w:r>
      <w:r w:rsidRPr="00DC6FFA">
        <w:rPr>
          <w:b/>
          <w:bCs/>
        </w:rPr>
        <w:t>PÉRGAMO LLC</w:t>
      </w:r>
      <w:r w:rsidRPr="00DC6FFA">
        <w:t xml:space="preserve">. No pueden ser reproducidos, adaptados ni reutilizados fuera de la Plataforma sin autorización previa y por escrito de </w:t>
      </w:r>
      <w:r w:rsidRPr="00DC6FFA">
        <w:rPr>
          <w:b/>
          <w:bCs/>
        </w:rPr>
        <w:t>EL PROVEEDOR</w:t>
      </w:r>
      <w:r w:rsidRPr="00DC6FFA">
        <w:t>.</w:t>
      </w:r>
    </w:p>
    <w:p w14:paraId="4845B0BF" w14:textId="23536147" w:rsidR="005575BB" w:rsidRPr="00DC6FFA" w:rsidRDefault="005575BB" w:rsidP="00DC6FFA">
      <w:pPr>
        <w:spacing w:after="0"/>
      </w:pPr>
      <w:r w:rsidRPr="00DC6FFA">
        <w:rPr>
          <w:b/>
          <w:bCs/>
        </w:rPr>
        <w:pict w14:anchorId="349A6CF9">
          <v:rect id="_x0000_i1215" style="width:540pt;height:1.5pt" o:hralign="center" o:hrstd="t" o:hrnoshade="t" o:hr="t" fillcolor="#c1e4f5 [660]" stroked="f"/>
        </w:pict>
      </w:r>
    </w:p>
    <w:p w14:paraId="68DA154C" w14:textId="77777777" w:rsidR="00DC6FFA" w:rsidRPr="00DC6FFA" w:rsidRDefault="00DC6FFA" w:rsidP="005575BB">
      <w:pPr>
        <w:pStyle w:val="Ttulo2"/>
      </w:pPr>
      <w:r w:rsidRPr="00DC6FFA">
        <w:t>6.5 Usos prohibidos</w:t>
      </w:r>
    </w:p>
    <w:p w14:paraId="116FF4EE" w14:textId="77777777" w:rsidR="00DC6FFA" w:rsidRPr="00DC6FFA" w:rsidRDefault="00DC6FFA" w:rsidP="00DC6FFA">
      <w:pPr>
        <w:spacing w:after="0"/>
      </w:pPr>
      <w:r w:rsidRPr="00DC6FFA">
        <w:t xml:space="preserve">Queda expresamente prohibido, sin autorización previa y por escrito de </w:t>
      </w:r>
      <w:r w:rsidRPr="00DC6FFA">
        <w:rPr>
          <w:b/>
          <w:bCs/>
        </w:rPr>
        <w:t>EL PROVEEDOR</w:t>
      </w:r>
      <w:r w:rsidRPr="00DC6FFA">
        <w:t>:</w:t>
      </w:r>
    </w:p>
    <w:p w14:paraId="0F14181E" w14:textId="77777777" w:rsidR="00DC6FFA" w:rsidRPr="00DC6FFA" w:rsidRDefault="00DC6FFA" w:rsidP="00DC6FFA">
      <w:pPr>
        <w:numPr>
          <w:ilvl w:val="0"/>
          <w:numId w:val="7"/>
        </w:numPr>
        <w:spacing w:after="0"/>
      </w:pPr>
      <w:r w:rsidRPr="00DC6FFA">
        <w:t>Copiar, reproducir, modificar, alterar, descompilar, realizar ingeniería inversa, desmontar o crear obras derivadas de la Plataforma o cualquiera de sus componentes.</w:t>
      </w:r>
    </w:p>
    <w:p w14:paraId="10EDFF95" w14:textId="77777777" w:rsidR="00DC6FFA" w:rsidRPr="00DC6FFA" w:rsidRDefault="00DC6FFA" w:rsidP="00DC6FFA">
      <w:pPr>
        <w:numPr>
          <w:ilvl w:val="0"/>
          <w:numId w:val="7"/>
        </w:numPr>
        <w:spacing w:after="0"/>
      </w:pPr>
      <w:r w:rsidRPr="00DC6FFA">
        <w:t>Distribuir, vender, alquilar, sublicenciar o poner a disposición de terceros el acceso a la Plataforma, de forma total o parcial.</w:t>
      </w:r>
    </w:p>
    <w:p w14:paraId="1572B1F3" w14:textId="63B63674" w:rsidR="00DC6FFA" w:rsidRPr="00DC6FFA" w:rsidRDefault="00DC6FFA" w:rsidP="00DC6FFA">
      <w:pPr>
        <w:numPr>
          <w:ilvl w:val="0"/>
          <w:numId w:val="7"/>
        </w:numPr>
        <w:spacing w:after="0"/>
      </w:pPr>
      <w:r w:rsidRPr="00DC6FFA">
        <w:t xml:space="preserve">Utilizar la marca </w:t>
      </w:r>
      <w:r w:rsidRPr="00DC6FFA">
        <w:rPr>
          <w:b/>
          <w:bCs/>
        </w:rPr>
        <w:t>MORTON™</w:t>
      </w:r>
      <w:r w:rsidRPr="00DC6FFA">
        <w:t xml:space="preserve"> o cualquier signo distintivo asociado para fines comerciales o de cualquier tipo no autorizado.</w:t>
      </w:r>
    </w:p>
    <w:p w14:paraId="6C21814E" w14:textId="77777777" w:rsidR="00DC6FFA" w:rsidRPr="00DC6FFA" w:rsidRDefault="00DC6FFA" w:rsidP="00DC6FFA">
      <w:pPr>
        <w:numPr>
          <w:ilvl w:val="0"/>
          <w:numId w:val="7"/>
        </w:numPr>
        <w:spacing w:after="0"/>
      </w:pPr>
      <w:r w:rsidRPr="00DC6FFA">
        <w:t>Compartir credenciales de acceso con otras personas, permitiendo o facilitando el ingreso no autorizado a la Plataforma.</w:t>
      </w:r>
    </w:p>
    <w:p w14:paraId="5C6A78DB" w14:textId="77777777" w:rsidR="00DC6FFA" w:rsidRDefault="00DC6FFA" w:rsidP="00DC6FFA">
      <w:pPr>
        <w:spacing w:after="0"/>
      </w:pPr>
      <w:r w:rsidRPr="00DC6FFA">
        <w:lastRenderedPageBreak/>
        <w:t>El uso no autorizado de los elementos protegidos dará lugar a reclamaciones civiles y acciones penales conforme a la legislación aplicable, además de la cancelación inmediata de la cuenta sin derecho a reembolso.</w:t>
      </w:r>
    </w:p>
    <w:p w14:paraId="151522DE" w14:textId="77777777" w:rsidR="005575BB" w:rsidRPr="00DC6FFA" w:rsidRDefault="005575BB" w:rsidP="00DC6FFA">
      <w:pPr>
        <w:spacing w:after="0"/>
      </w:pPr>
    </w:p>
    <w:p w14:paraId="7BAB5C92" w14:textId="083EAD0C" w:rsidR="00DC6FFA" w:rsidRPr="00DC6FFA" w:rsidRDefault="00DC6FFA" w:rsidP="00DC6FFA">
      <w:pPr>
        <w:spacing w:after="0"/>
      </w:pPr>
      <w:r>
        <w:rPr>
          <w:rFonts w:ascii="Aptos" w:eastAsia="Aptos" w:hAnsi="Aptos" w:cs="Times New Roman"/>
          <w:b/>
          <w:bCs/>
          <w:lang w:val="en-US"/>
        </w:rPr>
        <w:pict w14:anchorId="6D0231D5">
          <v:rect id="_x0000_i1175" style="width:540pt;height:1.5pt" o:hralign="center" o:hrstd="t" o:hrnoshade="t" o:hr="t" fillcolor="#c1f0c7 [662]" stroked="f"/>
        </w:pict>
      </w:r>
    </w:p>
    <w:p w14:paraId="780B4645" w14:textId="77777777" w:rsidR="00DC6FFA" w:rsidRPr="00DC6FFA" w:rsidRDefault="00DC6FFA" w:rsidP="00DC6FFA">
      <w:pPr>
        <w:pStyle w:val="Ttulo1"/>
      </w:pPr>
      <w:r w:rsidRPr="00DC6FFA">
        <w:t>7. Limitación de Responsabilidad</w:t>
      </w:r>
    </w:p>
    <w:p w14:paraId="6393C15F" w14:textId="77777777" w:rsidR="00DC6FFA" w:rsidRPr="00DC6FFA" w:rsidRDefault="00DC6FFA" w:rsidP="00DC6FFA">
      <w:pPr>
        <w:spacing w:after="0"/>
      </w:pPr>
      <w:r w:rsidRPr="00DC6FFA">
        <w:t xml:space="preserve">El </w:t>
      </w:r>
      <w:r w:rsidRPr="00DC6FFA">
        <w:rPr>
          <w:b/>
          <w:bCs/>
        </w:rPr>
        <w:t>Usuario</w:t>
      </w:r>
      <w:r w:rsidRPr="00DC6FFA">
        <w:t xml:space="preserve"> reconoce y acepta que cualquier acción tomada con base en la información o funcionalidades del software será bajo su exclusiva responsabilidad profesional, eximiendo a </w:t>
      </w:r>
      <w:r w:rsidRPr="00DC6FFA">
        <w:rPr>
          <w:b/>
          <w:bCs/>
        </w:rPr>
        <w:t>PÉRGAMO LLC</w:t>
      </w:r>
      <w:r w:rsidRPr="00DC6FFA">
        <w:t xml:space="preserve"> y sus representantes de cualquier reclamación, directa o indirecta, derivada de:</w:t>
      </w:r>
    </w:p>
    <w:p w14:paraId="366E408A" w14:textId="103F516C" w:rsidR="00DC6FFA" w:rsidRPr="00DC6FFA" w:rsidRDefault="00DC6FFA" w:rsidP="00DC6FFA">
      <w:pPr>
        <w:numPr>
          <w:ilvl w:val="0"/>
          <w:numId w:val="8"/>
        </w:numPr>
        <w:spacing w:after="0"/>
      </w:pPr>
      <w:r w:rsidRPr="00DC6FFA">
        <w:t xml:space="preserve">Uso de </w:t>
      </w:r>
      <w:r w:rsidRPr="00DC6FFA">
        <w:rPr>
          <w:b/>
          <w:bCs/>
        </w:rPr>
        <w:t>MORTON™</w:t>
      </w:r>
      <w:r w:rsidRPr="00DC6FFA">
        <w:t xml:space="preserve"> para fines distintos a los académicos y de simulación para los cuales fue diseñado.</w:t>
      </w:r>
    </w:p>
    <w:p w14:paraId="3EAEBE9B" w14:textId="77777777" w:rsidR="00DC6FFA" w:rsidRPr="00DC6FFA" w:rsidRDefault="00DC6FFA" w:rsidP="00DC6FFA">
      <w:pPr>
        <w:numPr>
          <w:ilvl w:val="0"/>
          <w:numId w:val="8"/>
        </w:numPr>
        <w:spacing w:after="0"/>
      </w:pPr>
      <w:r w:rsidRPr="00DC6FFA">
        <w:t>Interpretación o aplicación de la información sin validación con fuentes primarias, protocolos institucionales o juicio clínico independiente.</w:t>
      </w:r>
    </w:p>
    <w:p w14:paraId="50D31D4B" w14:textId="77777777" w:rsidR="00DC6FFA" w:rsidRPr="00DC6FFA" w:rsidRDefault="00DC6FFA" w:rsidP="00DC6FFA">
      <w:pPr>
        <w:numPr>
          <w:ilvl w:val="0"/>
          <w:numId w:val="8"/>
        </w:numPr>
        <w:spacing w:after="0"/>
      </w:pPr>
      <w:r w:rsidRPr="00DC6FFA">
        <w:t>Desactualización de contenidos respecto a protocolos locales o literatura más reciente disponible.</w:t>
      </w:r>
    </w:p>
    <w:p w14:paraId="4E17B00B" w14:textId="2E3FC495" w:rsidR="00DC6FFA" w:rsidRPr="00DC6FFA" w:rsidRDefault="00DC6FFA" w:rsidP="00DC6FFA">
      <w:pPr>
        <w:numPr>
          <w:ilvl w:val="0"/>
          <w:numId w:val="8"/>
        </w:numPr>
        <w:spacing w:after="0"/>
      </w:pPr>
      <w:r w:rsidRPr="00DC6FFA">
        <w:t xml:space="preserve">Discrepancias entre las recomendaciones académicas de </w:t>
      </w:r>
      <w:r w:rsidRPr="00DC6FFA">
        <w:rPr>
          <w:b/>
          <w:bCs/>
        </w:rPr>
        <w:t>MORTON™</w:t>
      </w:r>
      <w:r w:rsidRPr="00DC6FFA">
        <w:t xml:space="preserve"> y los protocolos específicos de la institución donde el </w:t>
      </w:r>
      <w:r w:rsidRPr="00DC6FFA">
        <w:rPr>
          <w:b/>
          <w:bCs/>
        </w:rPr>
        <w:t>Usuario</w:t>
      </w:r>
      <w:r w:rsidRPr="00DC6FFA">
        <w:t xml:space="preserve"> ejerce.</w:t>
      </w:r>
    </w:p>
    <w:p w14:paraId="0A0A563D" w14:textId="77777777" w:rsidR="00DC6FFA" w:rsidRDefault="00DC6FFA" w:rsidP="00DC6FFA">
      <w:pPr>
        <w:spacing w:after="0"/>
        <w:rPr>
          <w:b/>
          <w:bCs/>
        </w:rPr>
      </w:pPr>
    </w:p>
    <w:p w14:paraId="7DC9821D" w14:textId="25FD85FF" w:rsidR="00DC6FFA" w:rsidRPr="00DC6FFA" w:rsidRDefault="00DC6FFA" w:rsidP="00DC6FFA">
      <w:pPr>
        <w:spacing w:after="0"/>
        <w:rPr>
          <w:b/>
          <w:bCs/>
        </w:rPr>
      </w:pPr>
      <w:r w:rsidRPr="00DC6FFA">
        <w:rPr>
          <w:b/>
          <w:bCs/>
        </w:rPr>
        <w:t>EL PROVEEDOR no asume responsabilidad por:</w:t>
      </w:r>
    </w:p>
    <w:p w14:paraId="369196DC" w14:textId="77777777" w:rsidR="00DC6FFA" w:rsidRPr="00DC6FFA" w:rsidRDefault="00DC6FFA" w:rsidP="00DC6FFA">
      <w:pPr>
        <w:numPr>
          <w:ilvl w:val="0"/>
          <w:numId w:val="9"/>
        </w:numPr>
        <w:spacing w:after="0"/>
      </w:pPr>
      <w:r w:rsidRPr="00DC6FFA">
        <w:t>Interrupciones, errores, retrasos o indisponibilidad temporal de la Plataforma por mantenimiento programado o de emergencia, fuerza mayor o caso fortuito.</w:t>
      </w:r>
    </w:p>
    <w:p w14:paraId="0A55475F" w14:textId="77777777" w:rsidR="00DC6FFA" w:rsidRPr="00DC6FFA" w:rsidRDefault="00DC6FFA" w:rsidP="00DC6FFA">
      <w:pPr>
        <w:numPr>
          <w:ilvl w:val="0"/>
          <w:numId w:val="9"/>
        </w:numPr>
        <w:spacing w:after="0"/>
      </w:pPr>
      <w:r w:rsidRPr="00DC6FFA">
        <w:t xml:space="preserve">Pérdida de información generada por el </w:t>
      </w:r>
      <w:r w:rsidRPr="00DC6FFA">
        <w:rPr>
          <w:b/>
          <w:bCs/>
        </w:rPr>
        <w:t>Usuario</w:t>
      </w:r>
      <w:r w:rsidRPr="00DC6FFA">
        <w:t xml:space="preserve"> como consecuencia de fallas técnicas, ataques informáticos o errores de conectividad.</w:t>
      </w:r>
    </w:p>
    <w:p w14:paraId="049FCC00" w14:textId="77777777" w:rsidR="00DC6FFA" w:rsidRPr="00DC6FFA" w:rsidRDefault="00DC6FFA" w:rsidP="00DC6FFA">
      <w:pPr>
        <w:numPr>
          <w:ilvl w:val="0"/>
          <w:numId w:val="9"/>
        </w:numPr>
        <w:spacing w:after="0"/>
      </w:pPr>
      <w:r w:rsidRPr="00DC6FFA">
        <w:t>Errores o fallas derivados del uso conjunto de la Plataforma con sistemas, dispositivos o aplicaciones de terceros no autorizadas.</w:t>
      </w:r>
    </w:p>
    <w:p w14:paraId="0161D03B" w14:textId="77777777" w:rsidR="00DC6FFA" w:rsidRPr="00DC6FFA" w:rsidRDefault="00DC6FFA" w:rsidP="00DC6FFA">
      <w:pPr>
        <w:numPr>
          <w:ilvl w:val="0"/>
          <w:numId w:val="9"/>
        </w:numPr>
        <w:spacing w:after="0"/>
      </w:pPr>
      <w:r w:rsidRPr="00DC6FFA">
        <w:t xml:space="preserve">Interrupciones de acceso derivadas de limitaciones de la red del </w:t>
      </w:r>
      <w:r w:rsidRPr="00DC6FFA">
        <w:rPr>
          <w:b/>
          <w:bCs/>
        </w:rPr>
        <w:t>Usuario</w:t>
      </w:r>
      <w:r w:rsidRPr="00DC6FFA">
        <w:t xml:space="preserve">, fallas de conectividad local o bloqueos institucionales. La gestión de permisos de acceso en instituciones corresponde al </w:t>
      </w:r>
      <w:r w:rsidRPr="00DC6FFA">
        <w:rPr>
          <w:b/>
          <w:bCs/>
        </w:rPr>
        <w:t>Usuario</w:t>
      </w:r>
      <w:r w:rsidRPr="00DC6FFA">
        <w:t xml:space="preserve"> o a su </w:t>
      </w:r>
      <w:r w:rsidRPr="00DC6FFA">
        <w:rPr>
          <w:b/>
          <w:bCs/>
        </w:rPr>
        <w:t>Agremiación</w:t>
      </w:r>
      <w:r w:rsidRPr="00DC6FFA">
        <w:t>.</w:t>
      </w:r>
    </w:p>
    <w:p w14:paraId="207E0BB3" w14:textId="77777777" w:rsidR="00DC6FFA" w:rsidRPr="00DC6FFA" w:rsidRDefault="00DC6FFA" w:rsidP="00DC6FFA">
      <w:pPr>
        <w:numPr>
          <w:ilvl w:val="0"/>
          <w:numId w:val="9"/>
        </w:numPr>
        <w:spacing w:after="0"/>
      </w:pPr>
      <w:r w:rsidRPr="00DC6FFA">
        <w:t>Caídas de servicios de terceros como proveedores de nube (Google Cloud, Microsoft Azure, Amazon Web Services), redes de telecomunicaciones o pasarelas de pago (Stripe).</w:t>
      </w:r>
    </w:p>
    <w:p w14:paraId="60B61C10" w14:textId="796FF2F9" w:rsidR="00DC6FFA" w:rsidRDefault="005575BB" w:rsidP="00DC6FFA">
      <w:pPr>
        <w:spacing w:after="0"/>
        <w:rPr>
          <w:b/>
          <w:bCs/>
        </w:rPr>
      </w:pPr>
      <w:r w:rsidRPr="005575BB">
        <w:rPr>
          <w:b/>
          <w:bCs/>
        </w:rPr>
        <w:pict w14:anchorId="7B40A111">
          <v:rect id="_x0000_i1216" style="width:540pt;height:1.5pt" o:hralign="center" o:hrstd="t" o:hrnoshade="t" o:hr="t" fillcolor="#c1e4f5 [660]" stroked="f"/>
        </w:pict>
      </w:r>
    </w:p>
    <w:p w14:paraId="1E93A893" w14:textId="499B2A64" w:rsidR="00DC6FFA" w:rsidRPr="00DC6FFA" w:rsidRDefault="00DC6FFA" w:rsidP="005575BB">
      <w:pPr>
        <w:pStyle w:val="Ttulo2"/>
      </w:pPr>
      <w:r w:rsidRPr="00DC6FFA">
        <w:t>Limitación de daños</w:t>
      </w:r>
    </w:p>
    <w:p w14:paraId="21B6C684" w14:textId="4E7503E3" w:rsidR="00DC6FFA" w:rsidRPr="00DC6FFA" w:rsidRDefault="00DC6FFA" w:rsidP="00DC6FFA">
      <w:pPr>
        <w:spacing w:after="0"/>
      </w:pPr>
      <w:r w:rsidRPr="00DC6FFA">
        <w:t xml:space="preserve">En la máxima medida permitida por la ley, </w:t>
      </w:r>
      <w:r w:rsidRPr="00DC6FFA">
        <w:rPr>
          <w:b/>
          <w:bCs/>
        </w:rPr>
        <w:t>EL PROVEEDOR</w:t>
      </w:r>
      <w:r w:rsidRPr="00DC6FFA">
        <w:t xml:space="preserve"> no será responsable por daños indirectos, incidentales, especiales o consecuenciales, ni por lucro cesante, pérdida de datos o interrupción del negocio derivados del uso o imposibilidad de uso de </w:t>
      </w:r>
      <w:r w:rsidRPr="00DC6FFA">
        <w:rPr>
          <w:b/>
          <w:bCs/>
        </w:rPr>
        <w:t>MORTON™</w:t>
      </w:r>
      <w:r w:rsidRPr="00DC6FFA">
        <w:t>.</w:t>
      </w:r>
    </w:p>
    <w:p w14:paraId="7BEA6D22" w14:textId="178E96FD" w:rsidR="00DC6FFA" w:rsidRPr="00DC6FFA" w:rsidRDefault="00DC6FFA" w:rsidP="00DC6FFA">
      <w:pPr>
        <w:spacing w:after="0"/>
      </w:pPr>
      <w:r>
        <w:rPr>
          <w:rFonts w:ascii="Aptos" w:eastAsia="Aptos" w:hAnsi="Aptos" w:cs="Times New Roman"/>
          <w:b/>
          <w:bCs/>
          <w:lang w:val="en-US"/>
        </w:rPr>
        <w:pict w14:anchorId="7A07C7F2">
          <v:rect id="_x0000_i1177" style="width:540pt;height:1.5pt" o:hralign="center" o:hrstd="t" o:hrnoshade="t" o:hr="t" fillcolor="#c1f0c7 [662]" stroked="f"/>
        </w:pict>
      </w:r>
    </w:p>
    <w:p w14:paraId="6B69BC3B" w14:textId="77777777" w:rsidR="00DC6FFA" w:rsidRPr="00DC6FFA" w:rsidRDefault="00DC6FFA" w:rsidP="00DC6FFA">
      <w:pPr>
        <w:pStyle w:val="Ttulo1"/>
      </w:pPr>
      <w:r w:rsidRPr="00DC6FFA">
        <w:lastRenderedPageBreak/>
        <w:t>8. Obligaciones del Usuario y Causales de Suspensión</w:t>
      </w:r>
    </w:p>
    <w:p w14:paraId="526703DE" w14:textId="77777777" w:rsidR="00DC6FFA" w:rsidRPr="00DC6FFA" w:rsidRDefault="00DC6FFA" w:rsidP="005575BB">
      <w:pPr>
        <w:pStyle w:val="Ttulo2"/>
      </w:pPr>
      <w:r w:rsidRPr="00DC6FFA">
        <w:t>8.1 Obligaciones del Usuario</w:t>
      </w:r>
    </w:p>
    <w:p w14:paraId="550C2CCB" w14:textId="77777777" w:rsidR="00DC6FFA" w:rsidRPr="00DC6FFA" w:rsidRDefault="00DC6FFA" w:rsidP="00DC6FFA">
      <w:pPr>
        <w:spacing w:after="0"/>
      </w:pPr>
      <w:r w:rsidRPr="00DC6FFA">
        <w:t xml:space="preserve">El </w:t>
      </w:r>
      <w:r w:rsidRPr="00DC6FFA">
        <w:rPr>
          <w:b/>
          <w:bCs/>
        </w:rPr>
        <w:t>Usuario</w:t>
      </w:r>
      <w:r w:rsidRPr="00DC6FFA">
        <w:t xml:space="preserve"> se compromete a:</w:t>
      </w:r>
    </w:p>
    <w:p w14:paraId="4F1F5D15" w14:textId="77777777" w:rsidR="00DC6FFA" w:rsidRPr="00DC6FFA" w:rsidRDefault="00DC6FFA" w:rsidP="00DC6FFA">
      <w:pPr>
        <w:numPr>
          <w:ilvl w:val="0"/>
          <w:numId w:val="10"/>
        </w:numPr>
        <w:spacing w:after="0"/>
      </w:pPr>
      <w:r w:rsidRPr="00DC6FFA">
        <w:t>Utilizar la Plataforma únicamente con fines académicos, de simulación y análisis de casos clínicos en anestesiología.</w:t>
      </w:r>
    </w:p>
    <w:p w14:paraId="0142D9B5" w14:textId="0A548ACE" w:rsidR="00DC6FFA" w:rsidRPr="00DC6FFA" w:rsidRDefault="00DC6FFA" w:rsidP="00DC6FFA">
      <w:pPr>
        <w:numPr>
          <w:ilvl w:val="0"/>
          <w:numId w:val="10"/>
        </w:numPr>
        <w:spacing w:after="0"/>
      </w:pPr>
      <w:r w:rsidRPr="00DC6FFA">
        <w:t xml:space="preserve">Mantener la confidencialidad de sus credenciales de acceso y no compartirlas con terceros </w:t>
      </w:r>
      <w:r w:rsidR="005575BB" w:rsidRPr="00DC6FFA">
        <w:t>en ninguna circunstancia</w:t>
      </w:r>
      <w:r w:rsidRPr="00DC6FFA">
        <w:t>.</w:t>
      </w:r>
    </w:p>
    <w:p w14:paraId="7CA69784" w14:textId="77777777" w:rsidR="00DC6FFA" w:rsidRPr="00DC6FFA" w:rsidRDefault="00DC6FFA" w:rsidP="00DC6FFA">
      <w:pPr>
        <w:numPr>
          <w:ilvl w:val="0"/>
          <w:numId w:val="10"/>
        </w:numPr>
        <w:spacing w:after="0"/>
      </w:pPr>
      <w:r w:rsidRPr="00DC6FFA">
        <w:t>Ingresar únicamente información académica codificada. Está prohibido incluir datos que identifiquen a pacientes reales (nombres, documentos, direcciones, números de historia clínica u otros datos personales sensibles).</w:t>
      </w:r>
    </w:p>
    <w:p w14:paraId="1E0FADF3" w14:textId="77777777" w:rsidR="00DC6FFA" w:rsidRPr="00DC6FFA" w:rsidRDefault="00DC6FFA" w:rsidP="00DC6FFA">
      <w:pPr>
        <w:numPr>
          <w:ilvl w:val="0"/>
          <w:numId w:val="10"/>
        </w:numPr>
        <w:spacing w:after="0"/>
      </w:pPr>
      <w:r w:rsidRPr="00DC6FFA">
        <w:t>Mantener actualizado un medio de pago válido con fondos suficientes para las renovaciones automáticas de su suscripción.</w:t>
      </w:r>
    </w:p>
    <w:p w14:paraId="5A910031" w14:textId="77777777" w:rsidR="00DC6FFA" w:rsidRPr="00DC6FFA" w:rsidRDefault="00DC6FFA" w:rsidP="00DC6FFA">
      <w:pPr>
        <w:numPr>
          <w:ilvl w:val="0"/>
          <w:numId w:val="10"/>
        </w:numPr>
        <w:spacing w:after="0"/>
      </w:pPr>
      <w:r w:rsidRPr="00DC6FFA">
        <w:t>Respetar los derechos de propiedad intelectual establecidos en la Sección 6 de este documento.</w:t>
      </w:r>
    </w:p>
    <w:p w14:paraId="07C14B7E" w14:textId="77777777" w:rsidR="00DC6FFA" w:rsidRPr="00DC6FFA" w:rsidRDefault="00DC6FFA" w:rsidP="00DC6FFA">
      <w:pPr>
        <w:numPr>
          <w:ilvl w:val="0"/>
          <w:numId w:val="10"/>
        </w:numPr>
        <w:spacing w:after="0"/>
      </w:pPr>
      <w:r w:rsidRPr="00DC6FFA">
        <w:t>No realizar acciones que afecten la seguridad, estabilidad o disponibilidad de la Plataforma, incluyendo acceso automatizado no autorizado, elusión de controles técnicos o pruebas de penetración sin autorización escrita.</w:t>
      </w:r>
    </w:p>
    <w:p w14:paraId="1D79E5A3" w14:textId="2B76F402" w:rsidR="00DC6FFA" w:rsidRPr="00DC6FFA" w:rsidRDefault="00DC6FFA" w:rsidP="00DC6FFA">
      <w:pPr>
        <w:numPr>
          <w:ilvl w:val="0"/>
          <w:numId w:val="10"/>
        </w:numPr>
        <w:spacing w:after="0"/>
      </w:pPr>
      <w:r w:rsidRPr="00DC6FFA">
        <w:t xml:space="preserve">No difundir, publicar o alojar información falsa, engañosa o que tenga por objeto desprestigiar, denigrar o afectar la imagen, reputación o buen nombre de </w:t>
      </w:r>
      <w:r w:rsidRPr="00DC6FFA">
        <w:rPr>
          <w:b/>
          <w:bCs/>
        </w:rPr>
        <w:t>MORTON™</w:t>
      </w:r>
      <w:r w:rsidRPr="00DC6FFA">
        <w:t xml:space="preserve"> o de </w:t>
      </w:r>
      <w:r w:rsidRPr="00DC6FFA">
        <w:rPr>
          <w:b/>
          <w:bCs/>
        </w:rPr>
        <w:t>EL PROVEEDOR</w:t>
      </w:r>
      <w:r w:rsidRPr="00DC6FFA">
        <w:t>.</w:t>
      </w:r>
    </w:p>
    <w:p w14:paraId="686B4EEB" w14:textId="77777777" w:rsidR="00DC6FFA" w:rsidRPr="00DC6FFA" w:rsidRDefault="00DC6FFA" w:rsidP="00DC6FFA">
      <w:pPr>
        <w:numPr>
          <w:ilvl w:val="0"/>
          <w:numId w:val="10"/>
        </w:numPr>
        <w:spacing w:after="0"/>
      </w:pPr>
      <w:r w:rsidRPr="00DC6FFA">
        <w:t xml:space="preserve">Acreditar su condición de anestesiólogo, técnico en anestesiología o residente de anestesiología si </w:t>
      </w:r>
      <w:r w:rsidRPr="00DC6FFA">
        <w:rPr>
          <w:b/>
          <w:bCs/>
        </w:rPr>
        <w:t>EL PROVEEDOR</w:t>
      </w:r>
      <w:r w:rsidRPr="00DC6FFA">
        <w:t xml:space="preserve"> lo solicita.</w:t>
      </w:r>
    </w:p>
    <w:p w14:paraId="77BF69C1" w14:textId="77777777" w:rsidR="00DC6FFA" w:rsidRPr="00DC6FFA" w:rsidRDefault="00DC6FFA" w:rsidP="00DC6FFA">
      <w:pPr>
        <w:numPr>
          <w:ilvl w:val="0"/>
          <w:numId w:val="10"/>
        </w:numPr>
        <w:spacing w:after="0"/>
      </w:pPr>
      <w:r w:rsidRPr="00DC6FFA">
        <w:t>Cerrar sesión al finalizar su uso, especialmente en equipos compartidos.</w:t>
      </w:r>
    </w:p>
    <w:p w14:paraId="05490FE5" w14:textId="518B5589" w:rsidR="00DC6FFA" w:rsidRDefault="00DC6FFA" w:rsidP="00DC6FFA">
      <w:pPr>
        <w:numPr>
          <w:ilvl w:val="0"/>
          <w:numId w:val="10"/>
        </w:numPr>
        <w:spacing w:after="0"/>
      </w:pPr>
      <w:r w:rsidRPr="00DC6FFA">
        <w:t xml:space="preserve">Reportar inmediatamente cualquier sospecha de uso no autorizado de su cuenta a </w:t>
      </w:r>
      <w:hyperlink r:id="rId8" w:history="1">
        <w:r w:rsidR="005575BB" w:rsidRPr="00DC6FFA">
          <w:rPr>
            <w:rStyle w:val="Hipervnculo"/>
          </w:rPr>
          <w:t>admin@pergamo.org</w:t>
        </w:r>
      </w:hyperlink>
      <w:r w:rsidR="005575BB">
        <w:t xml:space="preserve"> </w:t>
      </w:r>
    </w:p>
    <w:p w14:paraId="59382FA0" w14:textId="0AF5FDE7" w:rsidR="005575BB" w:rsidRPr="00DC6FFA" w:rsidRDefault="005575BB" w:rsidP="005575BB">
      <w:pPr>
        <w:spacing w:after="0"/>
      </w:pPr>
      <w:r w:rsidRPr="00DC6FFA">
        <w:rPr>
          <w:b/>
          <w:bCs/>
        </w:rPr>
        <w:pict w14:anchorId="5B87FCB1">
          <v:rect id="_x0000_i1217" style="width:540pt;height:1.5pt" o:hralign="center" o:hrstd="t" o:hrnoshade="t" o:hr="t" fillcolor="#c1e4f5 [660]" stroked="f"/>
        </w:pict>
      </w:r>
    </w:p>
    <w:p w14:paraId="5EF3848E" w14:textId="77777777" w:rsidR="00DC6FFA" w:rsidRPr="00DC6FFA" w:rsidRDefault="00DC6FFA" w:rsidP="005575BB">
      <w:pPr>
        <w:pStyle w:val="Ttulo2"/>
      </w:pPr>
      <w:r w:rsidRPr="00DC6FFA">
        <w:t>8.2 Causales de suspensión o cancelación</w:t>
      </w:r>
    </w:p>
    <w:p w14:paraId="3F31168D" w14:textId="77777777" w:rsidR="00DC6FFA" w:rsidRPr="00DC6FFA" w:rsidRDefault="00DC6FFA" w:rsidP="00DC6FFA">
      <w:pPr>
        <w:spacing w:after="0"/>
      </w:pPr>
      <w:r w:rsidRPr="00DC6FFA">
        <w:rPr>
          <w:b/>
          <w:bCs/>
        </w:rPr>
        <w:t>EL PROVEEDOR</w:t>
      </w:r>
      <w:r w:rsidRPr="00DC6FFA">
        <w:t xml:space="preserve"> podrá suspender temporalmente o cancelar definitivamente la cuenta del </w:t>
      </w:r>
      <w:r w:rsidRPr="00DC6FFA">
        <w:rPr>
          <w:b/>
          <w:bCs/>
        </w:rPr>
        <w:t>Usuario</w:t>
      </w:r>
      <w:r w:rsidRPr="00DC6FFA">
        <w:t>, sin derecho a reembolso según Sección 4.6, por:</w:t>
      </w:r>
    </w:p>
    <w:p w14:paraId="593AE654" w14:textId="77777777" w:rsidR="00DC6FFA" w:rsidRPr="00DC6FFA" w:rsidRDefault="00DC6FFA" w:rsidP="00DC6FFA">
      <w:pPr>
        <w:numPr>
          <w:ilvl w:val="0"/>
          <w:numId w:val="11"/>
        </w:numPr>
        <w:spacing w:after="0"/>
      </w:pPr>
      <w:r w:rsidRPr="00DC6FFA">
        <w:t>Incumplimiento de cualquiera de las obligaciones establecidas en estos Términos y Condiciones.</w:t>
      </w:r>
    </w:p>
    <w:p w14:paraId="43A30CD1" w14:textId="77777777" w:rsidR="00DC6FFA" w:rsidRPr="00DC6FFA" w:rsidRDefault="00DC6FFA" w:rsidP="00DC6FFA">
      <w:pPr>
        <w:numPr>
          <w:ilvl w:val="0"/>
          <w:numId w:val="11"/>
        </w:numPr>
        <w:spacing w:after="0"/>
      </w:pPr>
      <w:r w:rsidRPr="00DC6FFA">
        <w:t>Compartir credenciales de acceso o permitir que terceros utilicen su cuenta. El sistema detecta patrones de uso compartido mediante monitoreo de direcciones IP y sesiones simultáneas.</w:t>
      </w:r>
    </w:p>
    <w:p w14:paraId="612F81C5" w14:textId="77777777" w:rsidR="00DC6FFA" w:rsidRPr="00DC6FFA" w:rsidRDefault="00DC6FFA" w:rsidP="00DC6FFA">
      <w:pPr>
        <w:numPr>
          <w:ilvl w:val="0"/>
          <w:numId w:val="11"/>
        </w:numPr>
        <w:spacing w:after="0"/>
      </w:pPr>
      <w:r w:rsidRPr="00DC6FFA">
        <w:t>Crear múltiples cuentas para extender periodos de prueba o evadir controles de la Plataforma.</w:t>
      </w:r>
    </w:p>
    <w:p w14:paraId="76924638" w14:textId="77777777" w:rsidR="00DC6FFA" w:rsidRPr="00DC6FFA" w:rsidRDefault="00DC6FFA" w:rsidP="00DC6FFA">
      <w:pPr>
        <w:numPr>
          <w:ilvl w:val="0"/>
          <w:numId w:val="11"/>
        </w:numPr>
        <w:spacing w:after="0"/>
      </w:pPr>
      <w:r w:rsidRPr="00DC6FFA">
        <w:t>Ingresar información que identifique a pacientes reales, violando el carácter académico de la Plataforma.</w:t>
      </w:r>
    </w:p>
    <w:p w14:paraId="649CC282" w14:textId="77777777" w:rsidR="00DC6FFA" w:rsidRPr="00DC6FFA" w:rsidRDefault="00DC6FFA" w:rsidP="00DC6FFA">
      <w:pPr>
        <w:numPr>
          <w:ilvl w:val="0"/>
          <w:numId w:val="11"/>
        </w:numPr>
        <w:spacing w:after="0"/>
      </w:pPr>
      <w:r w:rsidRPr="00DC6FFA">
        <w:t>Proporcionar datos de pago falsos, inexistentes o no autorizados.</w:t>
      </w:r>
    </w:p>
    <w:p w14:paraId="6CDEF248" w14:textId="77777777" w:rsidR="00DC6FFA" w:rsidRPr="00DC6FFA" w:rsidRDefault="00DC6FFA" w:rsidP="00DC6FFA">
      <w:pPr>
        <w:numPr>
          <w:ilvl w:val="0"/>
          <w:numId w:val="11"/>
        </w:numPr>
        <w:spacing w:after="0"/>
      </w:pPr>
      <w:r w:rsidRPr="00DC6FFA">
        <w:t>Utilizar la Plataforma para fines distintos a los académicos y de simulación en anestesiología para los cuales fue diseñada.</w:t>
      </w:r>
    </w:p>
    <w:p w14:paraId="40019411" w14:textId="5E650D62" w:rsidR="00DC6FFA" w:rsidRPr="00DC6FFA" w:rsidRDefault="00DC6FFA" w:rsidP="00DC6FFA">
      <w:pPr>
        <w:numPr>
          <w:ilvl w:val="0"/>
          <w:numId w:val="11"/>
        </w:numPr>
        <w:spacing w:after="0"/>
      </w:pPr>
      <w:r w:rsidRPr="00DC6FFA">
        <w:t xml:space="preserve">Realizar ingeniería inversa, descompilar, copiar o intentar extraer el código fuente, algoritmos o bases de datos de </w:t>
      </w:r>
      <w:r w:rsidRPr="00DC6FFA">
        <w:rPr>
          <w:b/>
          <w:bCs/>
        </w:rPr>
        <w:t>MORTON™</w:t>
      </w:r>
      <w:r w:rsidRPr="00DC6FFA">
        <w:t>.</w:t>
      </w:r>
    </w:p>
    <w:p w14:paraId="179A16D6" w14:textId="77777777" w:rsidR="00DC6FFA" w:rsidRPr="00DC6FFA" w:rsidRDefault="00DC6FFA" w:rsidP="00DC6FFA">
      <w:pPr>
        <w:numPr>
          <w:ilvl w:val="0"/>
          <w:numId w:val="11"/>
        </w:numPr>
        <w:spacing w:after="0"/>
      </w:pPr>
      <w:r w:rsidRPr="00DC6FFA">
        <w:lastRenderedPageBreak/>
        <w:t xml:space="preserve">Revender, sublicenciar, transferir o ceder el acceso a la Plataforma a terceros sin autorización expresa de </w:t>
      </w:r>
      <w:r w:rsidRPr="00DC6FFA">
        <w:rPr>
          <w:b/>
          <w:bCs/>
        </w:rPr>
        <w:t>EL PROVEEDOR</w:t>
      </w:r>
      <w:r w:rsidRPr="00DC6FFA">
        <w:t>.</w:t>
      </w:r>
    </w:p>
    <w:p w14:paraId="0D6ACE3C" w14:textId="77777777" w:rsidR="00DC6FFA" w:rsidRPr="00DC6FFA" w:rsidRDefault="00DC6FFA" w:rsidP="00DC6FFA">
      <w:pPr>
        <w:numPr>
          <w:ilvl w:val="0"/>
          <w:numId w:val="11"/>
        </w:numPr>
        <w:spacing w:after="0"/>
      </w:pPr>
      <w:r w:rsidRPr="00DC6FFA">
        <w:t>Ejecutar acciones que degraden el servicio, burlen límites de seguridad o afecten la operación normal de la Plataforma.</w:t>
      </w:r>
    </w:p>
    <w:p w14:paraId="55769A01" w14:textId="79D147C4" w:rsidR="00DC6FFA" w:rsidRPr="00DC6FFA" w:rsidRDefault="00DC6FFA" w:rsidP="00DC6FFA">
      <w:pPr>
        <w:numPr>
          <w:ilvl w:val="0"/>
          <w:numId w:val="11"/>
        </w:numPr>
        <w:spacing w:after="0"/>
      </w:pPr>
      <w:r w:rsidRPr="00DC6FFA">
        <w:t xml:space="preserve">Difundir, publicar o alojar información falsa, engañosa o que tenga por objeto desprestigiar, denigrar o afectar la imagen, reputación o buen nombre de </w:t>
      </w:r>
      <w:r w:rsidRPr="00DC6FFA">
        <w:rPr>
          <w:b/>
          <w:bCs/>
        </w:rPr>
        <w:t>MORTON™</w:t>
      </w:r>
      <w:r w:rsidRPr="00DC6FFA">
        <w:t xml:space="preserve"> o de </w:t>
      </w:r>
      <w:r w:rsidRPr="00DC6FFA">
        <w:rPr>
          <w:b/>
          <w:bCs/>
        </w:rPr>
        <w:t>EL PROVEEDOR</w:t>
      </w:r>
      <w:r w:rsidRPr="00DC6FFA">
        <w:t>.</w:t>
      </w:r>
    </w:p>
    <w:p w14:paraId="41FEF9C5" w14:textId="77777777" w:rsidR="00DC6FFA" w:rsidRPr="00DC6FFA" w:rsidRDefault="00DC6FFA" w:rsidP="00DC6FFA">
      <w:pPr>
        <w:numPr>
          <w:ilvl w:val="0"/>
          <w:numId w:val="11"/>
        </w:numPr>
        <w:spacing w:after="0"/>
      </w:pPr>
      <w:r w:rsidRPr="00DC6FFA">
        <w:t xml:space="preserve">No acreditar su condición de anestesiólogo, técnico en anestesiología o residente de anestesiología si </w:t>
      </w:r>
      <w:r w:rsidRPr="00DC6FFA">
        <w:rPr>
          <w:b/>
          <w:bCs/>
        </w:rPr>
        <w:t>EL PROVEEDOR</w:t>
      </w:r>
      <w:r w:rsidRPr="00DC6FFA">
        <w:t xml:space="preserve"> lo requiere.</w:t>
      </w:r>
    </w:p>
    <w:p w14:paraId="6DC0D980" w14:textId="77777777" w:rsidR="00DC6FFA" w:rsidRPr="00DC6FFA" w:rsidRDefault="00DC6FFA" w:rsidP="00DC6FFA">
      <w:pPr>
        <w:numPr>
          <w:ilvl w:val="0"/>
          <w:numId w:val="11"/>
        </w:numPr>
        <w:spacing w:after="0"/>
      </w:pPr>
      <w:r w:rsidRPr="00DC6FFA">
        <w:t>Utilizar la Plataforma de manera contraria a la normativa legal o ética aplicable en su jurisdicción.</w:t>
      </w:r>
    </w:p>
    <w:p w14:paraId="1A64E2A9" w14:textId="77777777" w:rsidR="00DC6FFA" w:rsidRPr="00DC6FFA" w:rsidRDefault="00DC6FFA" w:rsidP="00DC6FFA">
      <w:pPr>
        <w:numPr>
          <w:ilvl w:val="0"/>
          <w:numId w:val="11"/>
        </w:numPr>
        <w:spacing w:after="0"/>
      </w:pPr>
      <w:r w:rsidRPr="00DC6FFA">
        <w:t>Uso abusivo de los canales de soporte que afecte la operación normal de la Plataforma.</w:t>
      </w:r>
    </w:p>
    <w:p w14:paraId="0D20B111" w14:textId="77777777" w:rsidR="005575BB" w:rsidRDefault="005575BB" w:rsidP="00DC6FFA">
      <w:pPr>
        <w:spacing w:after="0"/>
      </w:pPr>
    </w:p>
    <w:p w14:paraId="2B583B3F" w14:textId="73548935" w:rsidR="00DC6FFA" w:rsidRDefault="00DC6FFA" w:rsidP="00DC6FFA">
      <w:pPr>
        <w:spacing w:after="0"/>
      </w:pPr>
      <w:r w:rsidRPr="00DC6FFA">
        <w:t>La suspensión o cancelación será notificada al correo electrónico registrado. Las cláusulas de propiedad intelectual, confidencialidad, limitación de responsabilidad y resolución de controversias seguirán vigentes tras la terminación de la suscripción.</w:t>
      </w:r>
    </w:p>
    <w:p w14:paraId="31B8477B" w14:textId="77777777" w:rsidR="005575BB" w:rsidRPr="00DC6FFA" w:rsidRDefault="005575BB" w:rsidP="00DC6FFA">
      <w:pPr>
        <w:spacing w:after="0"/>
      </w:pPr>
    </w:p>
    <w:p w14:paraId="72E5AF28" w14:textId="66DF1329" w:rsidR="00DC6FFA" w:rsidRPr="00DC6FFA" w:rsidRDefault="00DC6FFA" w:rsidP="00DC6FFA">
      <w:pPr>
        <w:spacing w:after="0"/>
      </w:pPr>
      <w:r>
        <w:rPr>
          <w:rFonts w:ascii="Aptos" w:eastAsia="Aptos" w:hAnsi="Aptos" w:cs="Times New Roman"/>
          <w:b/>
          <w:bCs/>
          <w:lang w:val="en-US"/>
        </w:rPr>
        <w:pict w14:anchorId="6EC3C164">
          <v:rect id="_x0000_i1179" style="width:540pt;height:1.5pt" o:hralign="center" o:hrstd="t" o:hrnoshade="t" o:hr="t" fillcolor="#c1f0c7 [662]" stroked="f"/>
        </w:pict>
      </w:r>
    </w:p>
    <w:p w14:paraId="707D9879" w14:textId="77777777" w:rsidR="00DC6FFA" w:rsidRPr="00DC6FFA" w:rsidRDefault="00DC6FFA" w:rsidP="00DC6FFA">
      <w:pPr>
        <w:pStyle w:val="Ttulo1"/>
      </w:pPr>
      <w:r w:rsidRPr="00DC6FFA">
        <w:t>9. Disponibilidad y Soporte Técnico</w:t>
      </w:r>
    </w:p>
    <w:p w14:paraId="1D4F5F68" w14:textId="77777777" w:rsidR="00DC6FFA" w:rsidRPr="00DC6FFA" w:rsidRDefault="00DC6FFA" w:rsidP="005575BB">
      <w:pPr>
        <w:pStyle w:val="Ttulo2"/>
      </w:pPr>
      <w:r w:rsidRPr="00DC6FFA">
        <w:t>9.1 Disponibilidad de la Plataforma</w:t>
      </w:r>
    </w:p>
    <w:p w14:paraId="090BDF98" w14:textId="61683FC5" w:rsidR="00DC6FFA" w:rsidRPr="00DC6FFA" w:rsidRDefault="00DC6FFA" w:rsidP="00DC6FFA">
      <w:pPr>
        <w:spacing w:after="0"/>
      </w:pPr>
      <w:r w:rsidRPr="00DC6FFA">
        <w:rPr>
          <w:b/>
          <w:bCs/>
        </w:rPr>
        <w:t>EL PROVEEDOR</w:t>
      </w:r>
      <w:r w:rsidRPr="00DC6FFA">
        <w:t xml:space="preserve"> realizará esfuerzos razonables para mantener </w:t>
      </w:r>
      <w:r w:rsidRPr="00DC6FFA">
        <w:rPr>
          <w:b/>
          <w:bCs/>
        </w:rPr>
        <w:t>MORTON™</w:t>
      </w:r>
      <w:r w:rsidRPr="00DC6FFA">
        <w:t xml:space="preserve"> disponible de manera continua. Sin embargo, pueden ocurrir interrupciones temporales por mantenimiento programado, actualizaciones, fallos técnicos o causas de fuerza mayor ya establecidas en la Sección 7 de este documento.</w:t>
      </w:r>
    </w:p>
    <w:p w14:paraId="278D7049" w14:textId="77777777" w:rsidR="00DC6FFA" w:rsidRPr="00DC6FFA" w:rsidRDefault="00DC6FFA" w:rsidP="00DC6FFA">
      <w:pPr>
        <w:spacing w:after="0"/>
      </w:pPr>
      <w:r w:rsidRPr="00DC6FFA">
        <w:rPr>
          <w:b/>
          <w:bCs/>
        </w:rPr>
        <w:t>Mantenimientos programados:</w:t>
      </w:r>
      <w:r w:rsidRPr="00DC6FFA">
        <w:t xml:space="preserve"> Se anunciarán con anticipación razonable a través de la Plataforma o por correo electrónico.</w:t>
      </w:r>
    </w:p>
    <w:p w14:paraId="78195E7B" w14:textId="77777777" w:rsidR="00DC6FFA" w:rsidRPr="00DC6FFA" w:rsidRDefault="00DC6FFA" w:rsidP="00DC6FFA">
      <w:pPr>
        <w:spacing w:after="0"/>
      </w:pPr>
      <w:r w:rsidRPr="00DC6FFA">
        <w:rPr>
          <w:b/>
          <w:bCs/>
        </w:rPr>
        <w:t>Mantenimientos de emergencia:</w:t>
      </w:r>
      <w:r w:rsidRPr="00DC6FFA">
        <w:t xml:space="preserve"> Se informarán tan pronto como sea posible.</w:t>
      </w:r>
    </w:p>
    <w:p w14:paraId="6E7D6F8B" w14:textId="26D7A11B" w:rsidR="005575BB" w:rsidRDefault="005575BB" w:rsidP="00DC6FFA">
      <w:pPr>
        <w:spacing w:after="0"/>
        <w:rPr>
          <w:b/>
          <w:bCs/>
        </w:rPr>
      </w:pPr>
      <w:r w:rsidRPr="00DC6FFA">
        <w:rPr>
          <w:b/>
          <w:bCs/>
        </w:rPr>
        <w:pict w14:anchorId="5D2D1DA8">
          <v:rect id="_x0000_i1218" style="width:540pt;height:1.5pt" o:hralign="center" o:hrstd="t" o:hrnoshade="t" o:hr="t" fillcolor="#c1e4f5 [660]" stroked="f"/>
        </w:pict>
      </w:r>
    </w:p>
    <w:p w14:paraId="004A9D35" w14:textId="5FF8FFE2" w:rsidR="00DC6FFA" w:rsidRPr="00DC6FFA" w:rsidRDefault="00DC6FFA" w:rsidP="005575BB">
      <w:pPr>
        <w:pStyle w:val="Ttulo2"/>
      </w:pPr>
      <w:r w:rsidRPr="00DC6FFA">
        <w:t>9.2 Alcance del soporte técnico</w:t>
      </w:r>
    </w:p>
    <w:p w14:paraId="497DABEE" w14:textId="77777777" w:rsidR="00DC6FFA" w:rsidRPr="00DC6FFA" w:rsidRDefault="00DC6FFA" w:rsidP="00DC6FFA">
      <w:pPr>
        <w:spacing w:after="0"/>
      </w:pPr>
      <w:r w:rsidRPr="00DC6FFA">
        <w:t>El soporte técnico se limita a:</w:t>
      </w:r>
    </w:p>
    <w:p w14:paraId="7539B3B5" w14:textId="77777777" w:rsidR="00DC6FFA" w:rsidRPr="00DC6FFA" w:rsidRDefault="00DC6FFA" w:rsidP="00DC6FFA">
      <w:pPr>
        <w:numPr>
          <w:ilvl w:val="0"/>
          <w:numId w:val="12"/>
        </w:numPr>
        <w:spacing w:after="0"/>
      </w:pPr>
      <w:r w:rsidRPr="00DC6FFA">
        <w:t>Resolver problemas de acceso y funcionamiento básico de la Plataforma.</w:t>
      </w:r>
    </w:p>
    <w:p w14:paraId="41B024B5" w14:textId="77777777" w:rsidR="00DC6FFA" w:rsidRPr="00DC6FFA" w:rsidRDefault="00DC6FFA" w:rsidP="00DC6FFA">
      <w:pPr>
        <w:numPr>
          <w:ilvl w:val="0"/>
          <w:numId w:val="12"/>
        </w:numPr>
        <w:spacing w:after="0"/>
      </w:pPr>
      <w:r w:rsidRPr="00DC6FFA">
        <w:t>Brindar asistencia sobre el uso de las funcionalidades principales.</w:t>
      </w:r>
    </w:p>
    <w:p w14:paraId="1D7D1AA2" w14:textId="77777777" w:rsidR="00DC6FFA" w:rsidRPr="00DC6FFA" w:rsidRDefault="00DC6FFA" w:rsidP="00DC6FFA">
      <w:pPr>
        <w:numPr>
          <w:ilvl w:val="0"/>
          <w:numId w:val="12"/>
        </w:numPr>
        <w:spacing w:after="0"/>
      </w:pPr>
      <w:r w:rsidRPr="00DC6FFA">
        <w:t>Atender incidentes reportados relacionados con errores o fallos del sistema.</w:t>
      </w:r>
    </w:p>
    <w:p w14:paraId="756CF85E" w14:textId="77777777" w:rsidR="005575BB" w:rsidRDefault="005575BB" w:rsidP="00DC6FFA">
      <w:pPr>
        <w:spacing w:after="0"/>
        <w:rPr>
          <w:b/>
          <w:bCs/>
        </w:rPr>
      </w:pPr>
    </w:p>
    <w:p w14:paraId="63737B63" w14:textId="5A7C80FB" w:rsidR="00DC6FFA" w:rsidRPr="00DC6FFA" w:rsidRDefault="00DC6FFA" w:rsidP="00DC6FFA">
      <w:pPr>
        <w:spacing w:after="0"/>
      </w:pPr>
      <w:r w:rsidRPr="00DC6FFA">
        <w:rPr>
          <w:b/>
          <w:bCs/>
        </w:rPr>
        <w:t>No incluye:</w:t>
      </w:r>
    </w:p>
    <w:p w14:paraId="60516A31" w14:textId="77777777" w:rsidR="00DC6FFA" w:rsidRPr="00DC6FFA" w:rsidRDefault="00DC6FFA" w:rsidP="00DC6FFA">
      <w:pPr>
        <w:numPr>
          <w:ilvl w:val="0"/>
          <w:numId w:val="13"/>
        </w:numPr>
        <w:spacing w:after="0"/>
      </w:pPr>
      <w:r w:rsidRPr="00DC6FFA">
        <w:t>Capacitación médica o clínica.</w:t>
      </w:r>
    </w:p>
    <w:p w14:paraId="2E63C2DA" w14:textId="77777777" w:rsidR="00DC6FFA" w:rsidRPr="00DC6FFA" w:rsidRDefault="00DC6FFA" w:rsidP="00DC6FFA">
      <w:pPr>
        <w:numPr>
          <w:ilvl w:val="0"/>
          <w:numId w:val="13"/>
        </w:numPr>
        <w:spacing w:after="0"/>
      </w:pPr>
      <w:r w:rsidRPr="00DC6FFA">
        <w:t>Modificación de funcionalidades para casos particulares.</w:t>
      </w:r>
    </w:p>
    <w:p w14:paraId="4436F1FF" w14:textId="77777777" w:rsidR="00DC6FFA" w:rsidRPr="00DC6FFA" w:rsidRDefault="00DC6FFA" w:rsidP="00DC6FFA">
      <w:pPr>
        <w:numPr>
          <w:ilvl w:val="0"/>
          <w:numId w:val="13"/>
        </w:numPr>
        <w:spacing w:after="0"/>
      </w:pPr>
      <w:r w:rsidRPr="00DC6FFA">
        <w:t xml:space="preserve">Soporte para dispositivos, software o redes del </w:t>
      </w:r>
      <w:r w:rsidRPr="00DC6FFA">
        <w:rPr>
          <w:b/>
          <w:bCs/>
        </w:rPr>
        <w:t>Usuario</w:t>
      </w:r>
      <w:r w:rsidRPr="00DC6FFA">
        <w:t>.</w:t>
      </w:r>
    </w:p>
    <w:p w14:paraId="0AEEA473" w14:textId="77777777" w:rsidR="00DC6FFA" w:rsidRPr="00DC6FFA" w:rsidRDefault="00DC6FFA" w:rsidP="00DC6FFA">
      <w:pPr>
        <w:numPr>
          <w:ilvl w:val="0"/>
          <w:numId w:val="13"/>
        </w:numPr>
        <w:spacing w:after="0"/>
      </w:pPr>
      <w:r w:rsidRPr="00DC6FFA">
        <w:t>Integración con sistemas externos no autorizados.</w:t>
      </w:r>
    </w:p>
    <w:p w14:paraId="002776F8" w14:textId="77777777" w:rsidR="00DC6FFA" w:rsidRPr="00DC6FFA" w:rsidRDefault="00DC6FFA" w:rsidP="00DC6FFA">
      <w:pPr>
        <w:numPr>
          <w:ilvl w:val="0"/>
          <w:numId w:val="13"/>
        </w:numPr>
        <w:spacing w:after="0"/>
      </w:pPr>
      <w:r w:rsidRPr="00DC6FFA">
        <w:t>Asesoría médica o clínica.</w:t>
      </w:r>
    </w:p>
    <w:p w14:paraId="050BBB80" w14:textId="77777777" w:rsidR="00DC6FFA" w:rsidRPr="00DC6FFA" w:rsidRDefault="00DC6FFA" w:rsidP="00DC6FFA">
      <w:pPr>
        <w:numPr>
          <w:ilvl w:val="0"/>
          <w:numId w:val="13"/>
        </w:numPr>
        <w:spacing w:after="0"/>
      </w:pPr>
      <w:r w:rsidRPr="00DC6FFA">
        <w:lastRenderedPageBreak/>
        <w:t>Provisión, compartición o facilitación de guías de manejo clínico completas, protocolos médicos con derechos de autor o documentos de práctica clínica de terceros.</w:t>
      </w:r>
    </w:p>
    <w:p w14:paraId="272F609E" w14:textId="40BF691C" w:rsidR="005575BB" w:rsidRDefault="005575BB" w:rsidP="00DC6FFA">
      <w:pPr>
        <w:spacing w:after="0"/>
        <w:rPr>
          <w:b/>
          <w:bCs/>
        </w:rPr>
      </w:pPr>
      <w:r w:rsidRPr="00DC6FFA">
        <w:rPr>
          <w:b/>
          <w:bCs/>
        </w:rPr>
        <w:pict w14:anchorId="5F9A6271">
          <v:rect id="_x0000_i1219" style="width:540pt;height:1.5pt" o:hralign="center" o:hrstd="t" o:hrnoshade="t" o:hr="t" fillcolor="#c1e4f5 [660]" stroked="f"/>
        </w:pict>
      </w:r>
    </w:p>
    <w:p w14:paraId="2E24C1D8" w14:textId="70813085" w:rsidR="00DC6FFA" w:rsidRPr="00DC6FFA" w:rsidRDefault="00DC6FFA" w:rsidP="005575BB">
      <w:pPr>
        <w:pStyle w:val="Ttulo2"/>
      </w:pPr>
      <w:r w:rsidRPr="00DC6FFA">
        <w:t>9.3 Canales y horarios de atención</w:t>
      </w:r>
    </w:p>
    <w:p w14:paraId="532D40FD" w14:textId="77777777" w:rsidR="00DC6FFA" w:rsidRPr="00DC6FFA" w:rsidRDefault="00DC6FFA" w:rsidP="00DC6FFA">
      <w:pPr>
        <w:spacing w:after="0"/>
      </w:pPr>
      <w:r w:rsidRPr="00DC6FFA">
        <w:rPr>
          <w:b/>
          <w:bCs/>
        </w:rPr>
        <w:t>Correo electrónico:</w:t>
      </w:r>
      <w:r w:rsidRPr="00DC6FFA">
        <w:t xml:space="preserve"> admin@pergamo.org</w:t>
      </w:r>
    </w:p>
    <w:p w14:paraId="52ABD481" w14:textId="77777777" w:rsidR="005575BB" w:rsidRDefault="005575BB" w:rsidP="00DC6FFA">
      <w:pPr>
        <w:spacing w:after="0"/>
        <w:rPr>
          <w:b/>
          <w:bCs/>
        </w:rPr>
      </w:pPr>
    </w:p>
    <w:p w14:paraId="0A230271" w14:textId="2E16E9AF" w:rsidR="00DC6FFA" w:rsidRPr="00DC6FFA" w:rsidRDefault="00DC6FFA" w:rsidP="00DC6FFA">
      <w:pPr>
        <w:spacing w:after="0"/>
      </w:pPr>
      <w:r w:rsidRPr="00DC6FFA">
        <w:rPr>
          <w:b/>
          <w:bCs/>
        </w:rPr>
        <w:t>Módulo de retroalimentación:</w:t>
      </w:r>
      <w:r w:rsidRPr="00DC6FFA">
        <w:t xml:space="preserve"> </w:t>
      </w:r>
      <w:r w:rsidR="005575BB">
        <w:t>d</w:t>
      </w:r>
      <w:r w:rsidRPr="00DC6FFA">
        <w:t>isponible dentro de la Plataforma para reportar fallas técnicas, errores funcionales o enviar comentarios.</w:t>
      </w:r>
    </w:p>
    <w:p w14:paraId="0BA28E55" w14:textId="77777777" w:rsidR="005575BB" w:rsidRDefault="005575BB" w:rsidP="00DC6FFA">
      <w:pPr>
        <w:spacing w:after="0"/>
        <w:rPr>
          <w:b/>
          <w:bCs/>
        </w:rPr>
      </w:pPr>
    </w:p>
    <w:p w14:paraId="7C2160A5" w14:textId="39D3C111" w:rsidR="00DC6FFA" w:rsidRDefault="00DC6FFA" w:rsidP="00DC6FFA">
      <w:pPr>
        <w:spacing w:after="0"/>
      </w:pPr>
      <w:r w:rsidRPr="00DC6FFA">
        <w:rPr>
          <w:b/>
          <w:bCs/>
        </w:rPr>
        <w:t>Horario de atención:</w:t>
      </w:r>
      <w:r w:rsidRPr="00DC6FFA">
        <w:t xml:space="preserve"> </w:t>
      </w:r>
      <w:r w:rsidR="005575BB">
        <w:t>l</w:t>
      </w:r>
      <w:r w:rsidRPr="00DC6FFA">
        <w:t xml:space="preserve">unes a viernes, 8:00 </w:t>
      </w:r>
      <w:r w:rsidR="005575BB">
        <w:t>a. m</w:t>
      </w:r>
      <w:r w:rsidRPr="00DC6FFA">
        <w:t xml:space="preserve"> - 6:00 </w:t>
      </w:r>
      <w:r w:rsidR="005575BB">
        <w:t>p. m.</w:t>
      </w:r>
      <w:r w:rsidRPr="00DC6FFA">
        <w:t xml:space="preserve"> (UTC-5, hora de Colombia), exceptuando festivos nacionales colombianos.</w:t>
      </w:r>
    </w:p>
    <w:p w14:paraId="688B0F38" w14:textId="77777777" w:rsidR="005575BB" w:rsidRPr="00DC6FFA" w:rsidRDefault="005575BB" w:rsidP="00DC6FFA">
      <w:pPr>
        <w:spacing w:after="0"/>
      </w:pPr>
    </w:p>
    <w:p w14:paraId="2785919B" w14:textId="77777777" w:rsidR="00DC6FFA" w:rsidRPr="00DC6FFA" w:rsidRDefault="00DC6FFA" w:rsidP="00DC6FFA">
      <w:pPr>
        <w:spacing w:after="0"/>
      </w:pPr>
      <w:r w:rsidRPr="00DC6FFA">
        <w:t>Los tiempos de respuesta varían según la complejidad del caso. No se garantiza solución inmediata.</w:t>
      </w:r>
    </w:p>
    <w:p w14:paraId="759D6228" w14:textId="6B029237" w:rsidR="005575BB" w:rsidRDefault="005575BB" w:rsidP="00DC6FFA">
      <w:pPr>
        <w:spacing w:after="0"/>
        <w:rPr>
          <w:b/>
          <w:bCs/>
        </w:rPr>
      </w:pPr>
      <w:r w:rsidRPr="00DC6FFA">
        <w:rPr>
          <w:b/>
          <w:bCs/>
        </w:rPr>
        <w:pict w14:anchorId="31CB9AE8">
          <v:rect id="_x0000_i1220" style="width:540pt;height:1.5pt" o:hralign="center" o:hrstd="t" o:hrnoshade="t" o:hr="t" fillcolor="#c1e4f5 [660]" stroked="f"/>
        </w:pict>
      </w:r>
    </w:p>
    <w:p w14:paraId="4A2F9DEE" w14:textId="4CAF214D" w:rsidR="00DC6FFA" w:rsidRPr="00DC6FFA" w:rsidRDefault="00DC6FFA" w:rsidP="005575BB">
      <w:pPr>
        <w:pStyle w:val="Ttulo2"/>
      </w:pPr>
      <w:r w:rsidRPr="00DC6FFA">
        <w:t>9.4 Uso apropiado del soporte</w:t>
      </w:r>
    </w:p>
    <w:p w14:paraId="1FCA9D43" w14:textId="77777777" w:rsidR="00DC6FFA" w:rsidRDefault="00DC6FFA" w:rsidP="00DC6FFA">
      <w:pPr>
        <w:spacing w:after="0"/>
      </w:pPr>
      <w:r w:rsidRPr="00DC6FFA">
        <w:rPr>
          <w:b/>
          <w:bCs/>
        </w:rPr>
        <w:t>EL PROVEEDOR</w:t>
      </w:r>
      <w:r w:rsidRPr="00DC6FFA">
        <w:t xml:space="preserve"> podrá limitar o suspender temporalmente el acceso al soporte ante uso abusivo que afecte la operación del servicio, incluyendo envío masivo de solicitudes, spam o intentos automatizados de contacto.</w:t>
      </w:r>
    </w:p>
    <w:p w14:paraId="33766AF6" w14:textId="77777777" w:rsidR="005575BB" w:rsidRPr="00DC6FFA" w:rsidRDefault="005575BB" w:rsidP="00DC6FFA">
      <w:pPr>
        <w:spacing w:after="0"/>
      </w:pPr>
    </w:p>
    <w:p w14:paraId="3AFFD919" w14:textId="0ED3438E" w:rsidR="00DC6FFA" w:rsidRPr="00DC6FFA" w:rsidRDefault="00DC6FFA" w:rsidP="00DC6FFA">
      <w:pPr>
        <w:spacing w:after="0"/>
      </w:pPr>
      <w:r>
        <w:rPr>
          <w:rFonts w:ascii="Aptos" w:eastAsia="Aptos" w:hAnsi="Aptos" w:cs="Times New Roman"/>
          <w:b/>
          <w:bCs/>
          <w:lang w:val="en-US"/>
        </w:rPr>
        <w:pict w14:anchorId="352CB2C7">
          <v:rect id="_x0000_i1181" style="width:540pt;height:1.5pt" o:hralign="center" o:hrstd="t" o:hrnoshade="t" o:hr="t" fillcolor="#c1f0c7 [662]" stroked="f"/>
        </w:pict>
      </w:r>
    </w:p>
    <w:p w14:paraId="0438720C" w14:textId="77777777" w:rsidR="00DC6FFA" w:rsidRPr="00DC6FFA" w:rsidRDefault="00DC6FFA" w:rsidP="00DC6FFA">
      <w:pPr>
        <w:pStyle w:val="Ttulo1"/>
      </w:pPr>
      <w:r w:rsidRPr="00DC6FFA">
        <w:t>10. Seguridad de la Información</w:t>
      </w:r>
    </w:p>
    <w:p w14:paraId="047BE14C" w14:textId="77777777" w:rsidR="00DC6FFA" w:rsidRPr="00DC6FFA" w:rsidRDefault="00DC6FFA" w:rsidP="005575BB">
      <w:pPr>
        <w:pStyle w:val="Ttulo2"/>
      </w:pPr>
      <w:r w:rsidRPr="00DC6FFA">
        <w:t>10.1 Compromiso de seguridad</w:t>
      </w:r>
    </w:p>
    <w:p w14:paraId="1F7ED729" w14:textId="39B1B685" w:rsidR="00DC6FFA" w:rsidRPr="00DC6FFA" w:rsidRDefault="00DC6FFA" w:rsidP="00DC6FFA">
      <w:pPr>
        <w:spacing w:after="0"/>
      </w:pPr>
      <w:r w:rsidRPr="00DC6FFA">
        <w:rPr>
          <w:b/>
          <w:bCs/>
        </w:rPr>
        <w:t>EL PROVEEDOR</w:t>
      </w:r>
      <w:r w:rsidRPr="00DC6FFA">
        <w:t xml:space="preserve"> adopta medidas técnicas, administrativas y organizativas razonables para proteger la integridad, disponibilidad y confidencialidad de la información procesada por </w:t>
      </w:r>
      <w:r w:rsidRPr="00DC6FFA">
        <w:rPr>
          <w:b/>
          <w:bCs/>
        </w:rPr>
        <w:t>MORTON™</w:t>
      </w:r>
      <w:r w:rsidRPr="00DC6FFA">
        <w:t>. Estas medidas incluyen:</w:t>
      </w:r>
    </w:p>
    <w:p w14:paraId="6010FC5C" w14:textId="77777777" w:rsidR="00DC6FFA" w:rsidRPr="00DC6FFA" w:rsidRDefault="00DC6FFA" w:rsidP="00DC6FFA">
      <w:pPr>
        <w:numPr>
          <w:ilvl w:val="0"/>
          <w:numId w:val="14"/>
        </w:numPr>
        <w:spacing w:after="0"/>
      </w:pPr>
      <w:r w:rsidRPr="00DC6FFA">
        <w:t>Autenticación individual por usuario con credenciales únicas.</w:t>
      </w:r>
    </w:p>
    <w:p w14:paraId="06AE45AB" w14:textId="77777777" w:rsidR="00DC6FFA" w:rsidRPr="00DC6FFA" w:rsidRDefault="00DC6FFA" w:rsidP="00DC6FFA">
      <w:pPr>
        <w:numPr>
          <w:ilvl w:val="0"/>
          <w:numId w:val="14"/>
        </w:numPr>
        <w:spacing w:after="0"/>
      </w:pPr>
      <w:r w:rsidRPr="00DC6FFA">
        <w:t>Cifrado de datos en tránsito y en reposo mediante protocolos estándar de la industria.</w:t>
      </w:r>
    </w:p>
    <w:p w14:paraId="66B36857" w14:textId="77777777" w:rsidR="00DC6FFA" w:rsidRPr="00DC6FFA" w:rsidRDefault="00DC6FFA" w:rsidP="00DC6FFA">
      <w:pPr>
        <w:numPr>
          <w:ilvl w:val="0"/>
          <w:numId w:val="14"/>
        </w:numPr>
        <w:spacing w:after="0"/>
      </w:pPr>
      <w:r w:rsidRPr="00DC6FFA">
        <w:t xml:space="preserve">Control de sesiones con límite de una sesión activa por cuenta. Si el </w:t>
      </w:r>
      <w:r w:rsidRPr="00DC6FFA">
        <w:rPr>
          <w:b/>
          <w:bCs/>
        </w:rPr>
        <w:t>Usuario</w:t>
      </w:r>
      <w:r w:rsidRPr="00DC6FFA">
        <w:t xml:space="preserve"> inicia sesión en un segundo dispositivo, la sesión activa en el primero se cerrará automáticamente.</w:t>
      </w:r>
    </w:p>
    <w:p w14:paraId="0BB6CCCB" w14:textId="77777777" w:rsidR="00DC6FFA" w:rsidRPr="00DC6FFA" w:rsidRDefault="00DC6FFA" w:rsidP="00DC6FFA">
      <w:pPr>
        <w:numPr>
          <w:ilvl w:val="0"/>
          <w:numId w:val="14"/>
        </w:numPr>
        <w:spacing w:after="0"/>
      </w:pPr>
      <w:r w:rsidRPr="00DC6FFA">
        <w:t>Monitoreo de direcciones IP y patrones de acceso para detectar uso irregular o compartido.</w:t>
      </w:r>
    </w:p>
    <w:p w14:paraId="7EDB2C88" w14:textId="77777777" w:rsidR="00DC6FFA" w:rsidRPr="00DC6FFA" w:rsidRDefault="00DC6FFA" w:rsidP="00DC6FFA">
      <w:pPr>
        <w:numPr>
          <w:ilvl w:val="0"/>
          <w:numId w:val="14"/>
        </w:numPr>
        <w:spacing w:after="0"/>
      </w:pPr>
      <w:r w:rsidRPr="00DC6FFA">
        <w:t>Límites de intentos de acceso y cierre automático por inactividad prolongada.</w:t>
      </w:r>
    </w:p>
    <w:p w14:paraId="394864BA" w14:textId="77777777" w:rsidR="00DC6FFA" w:rsidRPr="00DC6FFA" w:rsidRDefault="00DC6FFA" w:rsidP="00DC6FFA">
      <w:pPr>
        <w:numPr>
          <w:ilvl w:val="0"/>
          <w:numId w:val="14"/>
        </w:numPr>
        <w:spacing w:after="0"/>
      </w:pPr>
      <w:r w:rsidRPr="00DC6FFA">
        <w:t>Auditorías internas periódicas y copias de respaldo seguras.</w:t>
      </w:r>
    </w:p>
    <w:p w14:paraId="635CC870" w14:textId="1AD2FC48" w:rsidR="005575BB" w:rsidRDefault="005575BB" w:rsidP="00DC6FFA">
      <w:pPr>
        <w:spacing w:after="0"/>
        <w:rPr>
          <w:b/>
          <w:bCs/>
        </w:rPr>
      </w:pPr>
      <w:r w:rsidRPr="00DC6FFA">
        <w:rPr>
          <w:b/>
          <w:bCs/>
        </w:rPr>
        <w:pict w14:anchorId="798267BF">
          <v:rect id="_x0000_i1221" style="width:540pt;height:1.5pt" o:hralign="center" o:hrstd="t" o:hrnoshade="t" o:hr="t" fillcolor="#c1e4f5 [660]" stroked="f"/>
        </w:pict>
      </w:r>
    </w:p>
    <w:p w14:paraId="294D0F36" w14:textId="0FB30F40" w:rsidR="00DC6FFA" w:rsidRPr="00DC6FFA" w:rsidRDefault="00DC6FFA" w:rsidP="005575BB">
      <w:pPr>
        <w:pStyle w:val="Ttulo2"/>
      </w:pPr>
      <w:r w:rsidRPr="00DC6FFA">
        <w:t>10.2 Protección de datos clínicos codificados</w:t>
      </w:r>
    </w:p>
    <w:p w14:paraId="0C4D43B7" w14:textId="19B48AB2" w:rsidR="00DC6FFA" w:rsidRDefault="00DC6FFA" w:rsidP="00DC6FFA">
      <w:pPr>
        <w:spacing w:after="0"/>
      </w:pPr>
      <w:r w:rsidRPr="00DC6FFA">
        <w:rPr>
          <w:b/>
          <w:bCs/>
        </w:rPr>
        <w:t>MORTON™</w:t>
      </w:r>
      <w:r w:rsidRPr="00DC6FFA">
        <w:t xml:space="preserve"> procesa únicamente datos clínicos codificados con fines académicos, según lo establecido en la Sección 5 de este documento.</w:t>
      </w:r>
    </w:p>
    <w:p w14:paraId="478A7771" w14:textId="0F00F67A" w:rsidR="005575BB" w:rsidRPr="00DC6FFA" w:rsidRDefault="005575BB" w:rsidP="00DC6FFA">
      <w:pPr>
        <w:spacing w:after="0"/>
      </w:pPr>
      <w:r w:rsidRPr="00DC6FFA">
        <w:rPr>
          <w:b/>
          <w:bCs/>
        </w:rPr>
        <w:lastRenderedPageBreak/>
        <w:pict w14:anchorId="2615022B">
          <v:rect id="_x0000_i1222" style="width:540pt;height:1.5pt" o:hralign="center" o:hrstd="t" o:hrnoshade="t" o:hr="t" fillcolor="#c1e4f5 [660]" stroked="f"/>
        </w:pict>
      </w:r>
    </w:p>
    <w:p w14:paraId="0B2B86B2" w14:textId="77777777" w:rsidR="00DC6FFA" w:rsidRPr="00DC6FFA" w:rsidRDefault="00DC6FFA" w:rsidP="005575BB">
      <w:pPr>
        <w:pStyle w:val="Ttulo2"/>
      </w:pPr>
      <w:r w:rsidRPr="00DC6FFA">
        <w:t>10.3 Responsabilidad compartida</w:t>
      </w:r>
    </w:p>
    <w:p w14:paraId="1FDB0B85" w14:textId="77777777" w:rsidR="00DC6FFA" w:rsidRDefault="00DC6FFA" w:rsidP="00DC6FFA">
      <w:pPr>
        <w:spacing w:after="0"/>
      </w:pPr>
      <w:r w:rsidRPr="00DC6FFA">
        <w:t xml:space="preserve">La seguridad también depende de las acciones del </w:t>
      </w:r>
      <w:r w:rsidRPr="00DC6FFA">
        <w:rPr>
          <w:b/>
          <w:bCs/>
        </w:rPr>
        <w:t>Usuario</w:t>
      </w:r>
      <w:r w:rsidRPr="00DC6FFA">
        <w:t>, según se establece en la Sección 8.1 de este documento.</w:t>
      </w:r>
    </w:p>
    <w:p w14:paraId="7DB212A4" w14:textId="220DCFC9" w:rsidR="005575BB" w:rsidRPr="00DC6FFA" w:rsidRDefault="005575BB" w:rsidP="00DC6FFA">
      <w:pPr>
        <w:spacing w:after="0"/>
      </w:pPr>
      <w:r w:rsidRPr="00DC6FFA">
        <w:rPr>
          <w:b/>
          <w:bCs/>
        </w:rPr>
        <w:pict w14:anchorId="33821FE1">
          <v:rect id="_x0000_i1223" style="width:540pt;height:1.5pt" o:hralign="center" o:hrstd="t" o:hrnoshade="t" o:hr="t" fillcolor="#c1e4f5 [660]" stroked="f"/>
        </w:pict>
      </w:r>
    </w:p>
    <w:p w14:paraId="3155B147" w14:textId="77777777" w:rsidR="00DC6FFA" w:rsidRPr="00DC6FFA" w:rsidRDefault="00DC6FFA" w:rsidP="005575BB">
      <w:pPr>
        <w:pStyle w:val="Ttulo2"/>
      </w:pPr>
      <w:r w:rsidRPr="00DC6FFA">
        <w:t>10.4 Incidentes de seguridad</w:t>
      </w:r>
    </w:p>
    <w:p w14:paraId="3F7EC0F7" w14:textId="77777777" w:rsidR="00DC6FFA" w:rsidRDefault="00DC6FFA" w:rsidP="00DC6FFA">
      <w:pPr>
        <w:spacing w:after="0"/>
      </w:pPr>
      <w:r w:rsidRPr="00DC6FFA">
        <w:t xml:space="preserve">En caso de detectar un incidente de seguridad que comprometa la integridad o disponibilidad de la información, </w:t>
      </w:r>
      <w:r w:rsidRPr="00DC6FFA">
        <w:rPr>
          <w:b/>
          <w:bCs/>
        </w:rPr>
        <w:t>EL PROVEEDOR</w:t>
      </w:r>
      <w:r w:rsidRPr="00DC6FFA">
        <w:t xml:space="preserve"> lo comunicará al </w:t>
      </w:r>
      <w:r w:rsidRPr="00DC6FFA">
        <w:rPr>
          <w:b/>
          <w:bCs/>
        </w:rPr>
        <w:t>Usuario</w:t>
      </w:r>
      <w:r w:rsidRPr="00DC6FFA">
        <w:t xml:space="preserve"> por correo electrónico, junto con las acciones correctivas implementadas.</w:t>
      </w:r>
    </w:p>
    <w:p w14:paraId="528003D4" w14:textId="77777777" w:rsidR="005575BB" w:rsidRPr="00DC6FFA" w:rsidRDefault="005575BB" w:rsidP="00DC6FFA">
      <w:pPr>
        <w:spacing w:after="0"/>
      </w:pPr>
    </w:p>
    <w:p w14:paraId="7CBDAB34" w14:textId="77777777" w:rsidR="00DC6FFA" w:rsidRDefault="00DC6FFA" w:rsidP="00DC6FFA">
      <w:pPr>
        <w:spacing w:after="0"/>
      </w:pPr>
      <w:r w:rsidRPr="00DC6FFA">
        <w:t xml:space="preserve">El </w:t>
      </w:r>
      <w:r w:rsidRPr="00DC6FFA">
        <w:rPr>
          <w:b/>
          <w:bCs/>
        </w:rPr>
        <w:t>Usuario</w:t>
      </w:r>
      <w:r w:rsidRPr="00DC6FFA">
        <w:t xml:space="preserve"> debe informar cualquier evento sospechoso o real que detecte utilizando los canales de soporte establecidos.</w:t>
      </w:r>
    </w:p>
    <w:p w14:paraId="65D8558E" w14:textId="22DF006C" w:rsidR="005575BB" w:rsidRPr="00DC6FFA" w:rsidRDefault="005575BB" w:rsidP="00DC6FFA">
      <w:pPr>
        <w:spacing w:after="0"/>
      </w:pPr>
      <w:r w:rsidRPr="00DC6FFA">
        <w:rPr>
          <w:b/>
          <w:bCs/>
        </w:rPr>
        <w:pict w14:anchorId="37571575">
          <v:rect id="_x0000_i1224" style="width:540pt;height:1.5pt" o:hralign="center" o:hrstd="t" o:hrnoshade="t" o:hr="t" fillcolor="#c1e4f5 [660]" stroked="f"/>
        </w:pict>
      </w:r>
    </w:p>
    <w:p w14:paraId="135DE42D" w14:textId="77777777" w:rsidR="00DC6FFA" w:rsidRPr="00DC6FFA" w:rsidRDefault="00DC6FFA" w:rsidP="005575BB">
      <w:pPr>
        <w:pStyle w:val="Ttulo2"/>
      </w:pPr>
      <w:r w:rsidRPr="00DC6FFA">
        <w:t>10.5 Suspensión preventiva por seguridad</w:t>
      </w:r>
    </w:p>
    <w:p w14:paraId="1407569C" w14:textId="77777777" w:rsidR="00DC6FFA" w:rsidRDefault="00DC6FFA" w:rsidP="00DC6FFA">
      <w:pPr>
        <w:spacing w:after="0"/>
      </w:pPr>
      <w:r w:rsidRPr="00DC6FFA">
        <w:t xml:space="preserve">Si </w:t>
      </w:r>
      <w:r w:rsidRPr="00DC6FFA">
        <w:rPr>
          <w:b/>
          <w:bCs/>
        </w:rPr>
        <w:t>EL PROVEEDOR</w:t>
      </w:r>
      <w:r w:rsidRPr="00DC6FFA">
        <w:t xml:space="preserve"> detecta riesgo real o potencial para la seguridad de la información o de la Plataforma, podrá suspender temporalmente el acceso del </w:t>
      </w:r>
      <w:r w:rsidRPr="00DC6FFA">
        <w:rPr>
          <w:b/>
          <w:bCs/>
        </w:rPr>
        <w:t>Usuario</w:t>
      </w:r>
      <w:r w:rsidRPr="00DC6FFA">
        <w:t xml:space="preserve"> de manera preventiva hasta adoptar las medidas necesarias para mitigar dicho riesgo.</w:t>
      </w:r>
    </w:p>
    <w:p w14:paraId="2198ACD3" w14:textId="77777777" w:rsidR="005575BB" w:rsidRPr="00DC6FFA" w:rsidRDefault="005575BB" w:rsidP="00DC6FFA">
      <w:pPr>
        <w:spacing w:after="0"/>
      </w:pPr>
    </w:p>
    <w:p w14:paraId="7892645A" w14:textId="78C3F14D" w:rsidR="00DC6FFA" w:rsidRPr="00DC6FFA" w:rsidRDefault="00DC6FFA" w:rsidP="00DC6FFA">
      <w:pPr>
        <w:spacing w:after="0"/>
      </w:pPr>
      <w:r>
        <w:rPr>
          <w:rFonts w:ascii="Aptos" w:eastAsia="Aptos" w:hAnsi="Aptos" w:cs="Times New Roman"/>
          <w:b/>
          <w:bCs/>
          <w:lang w:val="en-US"/>
        </w:rPr>
        <w:pict w14:anchorId="46DF1F63">
          <v:rect id="_x0000_i1187" style="width:540pt;height:1.5pt" o:hralign="center" o:hrstd="t" o:hrnoshade="t" o:hr="t" fillcolor="#c1f0c7 [662]" stroked="f"/>
        </w:pict>
      </w:r>
    </w:p>
    <w:p w14:paraId="2320CE0D" w14:textId="77777777" w:rsidR="00DC6FFA" w:rsidRPr="00DC6FFA" w:rsidRDefault="00DC6FFA" w:rsidP="00DC6FFA">
      <w:pPr>
        <w:pStyle w:val="Ttulo1"/>
      </w:pPr>
      <w:r w:rsidRPr="00DC6FFA">
        <w:t>11. Modificaciones a los Términos y Condiciones</w:t>
      </w:r>
    </w:p>
    <w:p w14:paraId="3C8D9E37" w14:textId="77777777" w:rsidR="00DC6FFA" w:rsidRPr="00DC6FFA" w:rsidRDefault="00DC6FFA" w:rsidP="00DC6FFA">
      <w:pPr>
        <w:spacing w:after="0"/>
      </w:pPr>
      <w:r w:rsidRPr="00DC6FFA">
        <w:rPr>
          <w:b/>
          <w:bCs/>
        </w:rPr>
        <w:t>EL PROVEEDOR</w:t>
      </w:r>
      <w:r w:rsidRPr="00DC6FFA">
        <w:t xml:space="preserve"> podrá modificar estos Términos y Condiciones para adaptarlos a cambios técnicos, regulatorios, operativos o de prestación de servicios.</w:t>
      </w:r>
    </w:p>
    <w:p w14:paraId="1FFB877D" w14:textId="77777777" w:rsidR="00DC6FFA" w:rsidRDefault="00DC6FFA" w:rsidP="00DC6FFA">
      <w:pPr>
        <w:spacing w:after="0"/>
      </w:pPr>
      <w:r w:rsidRPr="00DC6FFA">
        <w:t xml:space="preserve">Las actualizaciones serán publicadas en la Plataforma y notificadas al </w:t>
      </w:r>
      <w:r w:rsidRPr="00DC6FFA">
        <w:rPr>
          <w:b/>
          <w:bCs/>
        </w:rPr>
        <w:t>Usuario</w:t>
      </w:r>
      <w:r w:rsidRPr="00DC6FFA">
        <w:t xml:space="preserve"> por correo electrónico con al menos quince (15) días de anticipación antes de su entrada en vigor.</w:t>
      </w:r>
    </w:p>
    <w:p w14:paraId="7D549593" w14:textId="77777777" w:rsidR="005575BB" w:rsidRPr="00DC6FFA" w:rsidRDefault="005575BB" w:rsidP="00DC6FFA">
      <w:pPr>
        <w:spacing w:after="0"/>
      </w:pPr>
    </w:p>
    <w:p w14:paraId="0F898248" w14:textId="2E6E52C3" w:rsidR="00DC6FFA" w:rsidRDefault="00DC6FFA" w:rsidP="00DC6FFA">
      <w:pPr>
        <w:spacing w:after="0"/>
      </w:pPr>
      <w:r w:rsidRPr="00DC6FFA">
        <w:rPr>
          <w:b/>
          <w:bCs/>
        </w:rPr>
        <w:t>Excepciones:</w:t>
      </w:r>
      <w:r w:rsidRPr="00DC6FFA">
        <w:t xml:space="preserve"> </w:t>
      </w:r>
      <w:r w:rsidR="005575BB">
        <w:t>s</w:t>
      </w:r>
      <w:r w:rsidRPr="00DC6FFA">
        <w:t>i la modificación es necesaria para cumplir exigencias legales inmediatas o por motivos de seguridad urgentes, podrá aplicarse de forma anticipada con notificación inmediata.</w:t>
      </w:r>
    </w:p>
    <w:p w14:paraId="76ABD4EE" w14:textId="77777777" w:rsidR="005575BB" w:rsidRPr="00DC6FFA" w:rsidRDefault="005575BB" w:rsidP="00DC6FFA">
      <w:pPr>
        <w:spacing w:after="0"/>
      </w:pPr>
    </w:p>
    <w:p w14:paraId="2957BCA7" w14:textId="77777777" w:rsidR="00DC6FFA" w:rsidRDefault="00DC6FFA" w:rsidP="00DC6FFA">
      <w:pPr>
        <w:spacing w:after="0"/>
      </w:pPr>
      <w:r w:rsidRPr="00DC6FFA">
        <w:t xml:space="preserve">La continuación en el uso de la Plataforma después de la fecha de entrada en vigor de los cambios implicará la aceptación de la nueva versión. Si el </w:t>
      </w:r>
      <w:r w:rsidRPr="00DC6FFA">
        <w:rPr>
          <w:b/>
          <w:bCs/>
        </w:rPr>
        <w:t>Usuario</w:t>
      </w:r>
      <w:r w:rsidRPr="00DC6FFA">
        <w:t xml:space="preserve"> no está de acuerdo con las modificaciones, debe cancelar su suscripción antes de la fecha de entrada en vigor.</w:t>
      </w:r>
    </w:p>
    <w:p w14:paraId="4DD0AA8C" w14:textId="77777777" w:rsidR="005575BB" w:rsidRPr="00DC6FFA" w:rsidRDefault="005575BB" w:rsidP="00DC6FFA">
      <w:pPr>
        <w:spacing w:after="0"/>
      </w:pPr>
    </w:p>
    <w:p w14:paraId="25ED2ADC" w14:textId="77777777" w:rsidR="00DC6FFA" w:rsidRPr="00DC6FFA" w:rsidRDefault="00DC6FFA" w:rsidP="00DC6FFA">
      <w:pPr>
        <w:spacing w:after="0"/>
      </w:pPr>
      <w:r w:rsidRPr="00DC6FFA">
        <w:t>Las cláusulas no modificadas mantienen su vigencia completa.</w:t>
      </w:r>
    </w:p>
    <w:p w14:paraId="16920BBF" w14:textId="77777777" w:rsidR="00DC6FFA" w:rsidRPr="00DC6FFA" w:rsidRDefault="00DC6FFA" w:rsidP="00DC6FFA">
      <w:pPr>
        <w:spacing w:after="0"/>
      </w:pPr>
      <w:r w:rsidRPr="00DC6FFA">
        <w:t>El historial de versiones estará disponible para consulta dentro de la Plataforma.</w:t>
      </w:r>
    </w:p>
    <w:p w14:paraId="7BD95F59" w14:textId="7B309198" w:rsidR="00DC6FFA" w:rsidRPr="00DC6FFA" w:rsidRDefault="00DC6FFA" w:rsidP="00DC6FFA">
      <w:pPr>
        <w:spacing w:after="0"/>
      </w:pPr>
      <w:r>
        <w:rPr>
          <w:rFonts w:ascii="Aptos" w:eastAsia="Aptos" w:hAnsi="Aptos" w:cs="Times New Roman"/>
          <w:b/>
          <w:bCs/>
          <w:lang w:val="en-US"/>
        </w:rPr>
        <w:pict w14:anchorId="25BDBE0C">
          <v:rect id="_x0000_i1189" style="width:540pt;height:1.5pt" o:hralign="center" o:hrstd="t" o:hrnoshade="t" o:hr="t" fillcolor="#c1f0c7 [662]" stroked="f"/>
        </w:pict>
      </w:r>
    </w:p>
    <w:p w14:paraId="5D2BC5AD" w14:textId="77777777" w:rsidR="00DC6FFA" w:rsidRPr="00DC6FFA" w:rsidRDefault="00DC6FFA" w:rsidP="00DC6FFA">
      <w:pPr>
        <w:pStyle w:val="Ttulo1"/>
      </w:pPr>
      <w:r w:rsidRPr="00DC6FFA">
        <w:lastRenderedPageBreak/>
        <w:t>12. Legislación Aplicable y Resolución de Controversias</w:t>
      </w:r>
    </w:p>
    <w:p w14:paraId="734B70DC" w14:textId="77777777" w:rsidR="00DC6FFA" w:rsidRDefault="00DC6FFA" w:rsidP="00DC6FFA">
      <w:pPr>
        <w:spacing w:after="0"/>
      </w:pPr>
      <w:r w:rsidRPr="00DC6FFA">
        <w:t>Estos Términos y Condiciones se rigen por las leyes del Estado de Delaware, Estados Unidos, excluyendo sus normas sobre conflicto de leyes.</w:t>
      </w:r>
    </w:p>
    <w:p w14:paraId="6A43D881" w14:textId="77777777" w:rsidR="005575BB" w:rsidRPr="00DC6FFA" w:rsidRDefault="005575BB" w:rsidP="00DC6FFA">
      <w:pPr>
        <w:spacing w:after="0"/>
      </w:pPr>
    </w:p>
    <w:p w14:paraId="3035A128" w14:textId="77777777" w:rsidR="00DC6FFA" w:rsidRDefault="00DC6FFA" w:rsidP="00DC6FFA">
      <w:pPr>
        <w:spacing w:after="0"/>
      </w:pPr>
      <w:r w:rsidRPr="00DC6FFA">
        <w:t>Toda controversia derivada de estos Términos y Condiciones se resolverá de forma definitiva y vinculante mediante arbitraje administrado por la American Arbitration Association (AAA) conforme a su reglamento vigente, con sede en Wilmington, Delaware y en idioma inglés.</w:t>
      </w:r>
    </w:p>
    <w:p w14:paraId="6DB912E9" w14:textId="77777777" w:rsidR="005575BB" w:rsidRPr="00DC6FFA" w:rsidRDefault="005575BB" w:rsidP="00DC6FFA">
      <w:pPr>
        <w:spacing w:after="0"/>
      </w:pPr>
    </w:p>
    <w:p w14:paraId="1474517A" w14:textId="77777777" w:rsidR="00DC6FFA" w:rsidRDefault="00DC6FFA" w:rsidP="00DC6FFA">
      <w:pPr>
        <w:spacing w:after="0"/>
      </w:pPr>
      <w:r w:rsidRPr="00DC6FFA">
        <w:t xml:space="preserve">No obstante, </w:t>
      </w:r>
      <w:r w:rsidRPr="00DC6FFA">
        <w:rPr>
          <w:b/>
          <w:bCs/>
        </w:rPr>
        <w:t>EL PROVEEDOR</w:t>
      </w:r>
      <w:r w:rsidRPr="00DC6FFA">
        <w:t xml:space="preserve"> podrá acudir a los tribunales de Delaware para solicitar medidas cautelares, especialmente para protección de propiedad intelectual, confidencialidad, seguridad de la Plataforma o cobro de tarifas vencidas.</w:t>
      </w:r>
    </w:p>
    <w:p w14:paraId="4AE288EE" w14:textId="77777777" w:rsidR="005575BB" w:rsidRPr="00DC6FFA" w:rsidRDefault="005575BB" w:rsidP="00DC6FFA">
      <w:pPr>
        <w:spacing w:after="0"/>
      </w:pPr>
    </w:p>
    <w:p w14:paraId="4D6675E8" w14:textId="77777777" w:rsidR="00DC6FFA" w:rsidRPr="00DC6FFA" w:rsidRDefault="00DC6FFA" w:rsidP="00DC6FFA">
      <w:pPr>
        <w:spacing w:after="0"/>
      </w:pPr>
      <w:r w:rsidRPr="00DC6FFA">
        <w:t>Las partes renuncian a participar en acciones colectivas.</w:t>
      </w:r>
    </w:p>
    <w:p w14:paraId="6EC63526" w14:textId="77777777" w:rsidR="00DC6FFA" w:rsidRDefault="00DC6FFA" w:rsidP="00DC6FFA">
      <w:pPr>
        <w:spacing w:after="0"/>
      </w:pPr>
      <w:r w:rsidRPr="00DC6FFA">
        <w:t xml:space="preserve">El uso de la Plataforma no exime al </w:t>
      </w:r>
      <w:r w:rsidRPr="00DC6FFA">
        <w:rPr>
          <w:b/>
          <w:bCs/>
        </w:rPr>
        <w:t>Usuario</w:t>
      </w:r>
      <w:r w:rsidRPr="00DC6FFA">
        <w:t xml:space="preserve"> de cumplir con las leyes y regulaciones aplicables en su país o jurisdicción de ejercicio profesional.</w:t>
      </w:r>
    </w:p>
    <w:p w14:paraId="34C572EB" w14:textId="77777777" w:rsidR="005575BB" w:rsidRPr="00DC6FFA" w:rsidRDefault="005575BB" w:rsidP="00DC6FFA">
      <w:pPr>
        <w:spacing w:after="0"/>
      </w:pPr>
    </w:p>
    <w:p w14:paraId="44F1D3E9" w14:textId="6CBFA334" w:rsidR="00DC6FFA" w:rsidRPr="00DC6FFA" w:rsidRDefault="00DC6FFA" w:rsidP="00DC6FFA">
      <w:pPr>
        <w:spacing w:after="0"/>
      </w:pPr>
      <w:r>
        <w:rPr>
          <w:rFonts w:ascii="Aptos" w:eastAsia="Aptos" w:hAnsi="Aptos" w:cs="Times New Roman"/>
          <w:b/>
          <w:bCs/>
          <w:lang w:val="en-US"/>
        </w:rPr>
        <w:pict w14:anchorId="42B67552">
          <v:rect id="_x0000_i1191" style="width:540pt;height:1.5pt" o:hralign="center" o:hrstd="t" o:hrnoshade="t" o:hr="t" fillcolor="#c1f0c7 [662]" stroked="f"/>
        </w:pict>
      </w:r>
    </w:p>
    <w:p w14:paraId="0C5B7B12" w14:textId="77777777" w:rsidR="00DC6FFA" w:rsidRPr="00DC6FFA" w:rsidRDefault="00DC6FFA" w:rsidP="00DC6FFA">
      <w:pPr>
        <w:pStyle w:val="Ttulo1"/>
      </w:pPr>
      <w:r w:rsidRPr="00DC6FFA">
        <w:t>13. Disposiciones Finales</w:t>
      </w:r>
    </w:p>
    <w:p w14:paraId="2C8D2AD2" w14:textId="77777777" w:rsidR="00DC6FFA" w:rsidRDefault="00DC6FFA" w:rsidP="00DC6FFA">
      <w:pPr>
        <w:spacing w:after="0"/>
      </w:pPr>
      <w:r w:rsidRPr="00DC6FFA">
        <w:t>Si alguna disposición de estos Términos y Condiciones se declara nula, ilegal o inaplicable por autoridad competente, las demás disposiciones conservarán su plena vigencia.</w:t>
      </w:r>
    </w:p>
    <w:p w14:paraId="5D4ABA6E" w14:textId="77777777" w:rsidR="005575BB" w:rsidRPr="00DC6FFA" w:rsidRDefault="005575BB" w:rsidP="00DC6FFA">
      <w:pPr>
        <w:spacing w:after="0"/>
      </w:pPr>
    </w:p>
    <w:p w14:paraId="3EB0867E" w14:textId="77777777" w:rsidR="00DC6FFA" w:rsidRDefault="00DC6FFA" w:rsidP="00DC6FFA">
      <w:pPr>
        <w:spacing w:after="0"/>
      </w:pPr>
      <w:r w:rsidRPr="00DC6FFA">
        <w:t xml:space="preserve">La falta de ejercicio o exigencia por parte de </w:t>
      </w:r>
      <w:r w:rsidRPr="00DC6FFA">
        <w:rPr>
          <w:b/>
          <w:bCs/>
        </w:rPr>
        <w:t>EL PROVEEDOR</w:t>
      </w:r>
      <w:r w:rsidRPr="00DC6FFA">
        <w:t xml:space="preserve"> de cualquier derecho o disposición no constituirá renuncia a dicho derecho.</w:t>
      </w:r>
    </w:p>
    <w:p w14:paraId="026F1E21" w14:textId="77777777" w:rsidR="005575BB" w:rsidRPr="00DC6FFA" w:rsidRDefault="005575BB" w:rsidP="00DC6FFA">
      <w:pPr>
        <w:spacing w:after="0"/>
      </w:pPr>
    </w:p>
    <w:p w14:paraId="15245F33" w14:textId="77777777" w:rsidR="00DC6FFA" w:rsidRDefault="00DC6FFA" w:rsidP="00DC6FFA">
      <w:pPr>
        <w:spacing w:after="0"/>
      </w:pPr>
      <w:r w:rsidRPr="00DC6FFA">
        <w:t xml:space="preserve">Estos Términos y Condiciones constituyen el acuerdo íntegro entre </w:t>
      </w:r>
      <w:r w:rsidRPr="00DC6FFA">
        <w:rPr>
          <w:b/>
          <w:bCs/>
        </w:rPr>
        <w:t>EL PROVEEDOR</w:t>
      </w:r>
      <w:r w:rsidRPr="00DC6FFA">
        <w:t xml:space="preserve"> y el </w:t>
      </w:r>
      <w:r w:rsidRPr="00DC6FFA">
        <w:rPr>
          <w:b/>
          <w:bCs/>
        </w:rPr>
        <w:t>Usuario</w:t>
      </w:r>
      <w:r w:rsidRPr="00DC6FFA">
        <w:t xml:space="preserve"> en relación con el uso de la Plataforma, y reemplazan cualquier comunicación, entendimiento o acuerdo previo relacionado con el mismo objeto.</w:t>
      </w:r>
    </w:p>
    <w:p w14:paraId="62A6AEB2" w14:textId="77777777" w:rsidR="005575BB" w:rsidRPr="00DC6FFA" w:rsidRDefault="005575BB" w:rsidP="00DC6FFA">
      <w:pPr>
        <w:spacing w:after="0"/>
      </w:pPr>
    </w:p>
    <w:p w14:paraId="2F64EFAF" w14:textId="77777777" w:rsidR="00DC6FFA" w:rsidRPr="00DC6FFA" w:rsidRDefault="00DC6FFA" w:rsidP="00DC6FFA">
      <w:pPr>
        <w:spacing w:after="0"/>
      </w:pPr>
      <w:r w:rsidRPr="00DC6FFA">
        <w:t xml:space="preserve">Las comunicaciones oficiales de </w:t>
      </w:r>
      <w:r w:rsidRPr="00DC6FFA">
        <w:rPr>
          <w:b/>
          <w:bCs/>
        </w:rPr>
        <w:t>EL PROVEEDOR</w:t>
      </w:r>
      <w:r w:rsidRPr="00DC6FFA">
        <w:t xml:space="preserve"> se realizarán al correo electrónico registrado por el </w:t>
      </w:r>
      <w:r w:rsidRPr="00DC6FFA">
        <w:rPr>
          <w:b/>
          <w:bCs/>
        </w:rPr>
        <w:t>Usuario</w:t>
      </w:r>
      <w:r w:rsidRPr="00DC6FFA">
        <w:t>.</w:t>
      </w:r>
    </w:p>
    <w:p w14:paraId="4E4BE357" w14:textId="0E53F1B6" w:rsidR="00DC6FFA" w:rsidRPr="00DC6FFA" w:rsidRDefault="00DC6FFA" w:rsidP="00DC6FFA">
      <w:pPr>
        <w:spacing w:after="0"/>
      </w:pPr>
      <w:r>
        <w:rPr>
          <w:rFonts w:ascii="Aptos" w:eastAsia="Aptos" w:hAnsi="Aptos" w:cs="Times New Roman"/>
          <w:b/>
          <w:bCs/>
          <w:lang w:val="en-US"/>
        </w:rPr>
        <w:pict w14:anchorId="3BE9AB0D">
          <v:rect id="_x0000_i1193" style="width:540pt;height:1.5pt" o:hralign="center" o:hrstd="t" o:hrnoshade="t" o:hr="t" fillcolor="#c1f0c7 [662]" stroked="f"/>
        </w:pict>
      </w:r>
    </w:p>
    <w:p w14:paraId="505D677B" w14:textId="77777777" w:rsidR="00DC6FFA" w:rsidRPr="00DC6FFA" w:rsidRDefault="00DC6FFA" w:rsidP="00DC6FFA">
      <w:pPr>
        <w:pStyle w:val="Ttulo1"/>
      </w:pPr>
      <w:r w:rsidRPr="00DC6FFA">
        <w:t>14. Aceptación y Vigencia</w:t>
      </w:r>
    </w:p>
    <w:p w14:paraId="2A57C296" w14:textId="77777777" w:rsidR="00DC6FFA" w:rsidRDefault="00DC6FFA" w:rsidP="00DC6FFA">
      <w:pPr>
        <w:spacing w:after="0"/>
      </w:pPr>
      <w:r w:rsidRPr="00DC6FFA">
        <w:t xml:space="preserve">Al aceptar estos Términos y Condiciones mediante clic o uso de la Plataforma, el </w:t>
      </w:r>
      <w:r w:rsidRPr="00DC6FFA">
        <w:rPr>
          <w:b/>
          <w:bCs/>
        </w:rPr>
        <w:t>Usuario</w:t>
      </w:r>
      <w:r w:rsidRPr="00DC6FFA">
        <w:t xml:space="preserve"> declara haber leído, comprendido y aceptado todas las disposiciones aquí establecidas. Esta acción constituye firma electrónica válida bajo la E-SIGN Act.</w:t>
      </w:r>
    </w:p>
    <w:p w14:paraId="30D8F74E" w14:textId="77777777" w:rsidR="005575BB" w:rsidRPr="00DC6FFA" w:rsidRDefault="005575BB" w:rsidP="00DC6FFA">
      <w:pPr>
        <w:spacing w:after="0"/>
      </w:pPr>
    </w:p>
    <w:p w14:paraId="03D0B35C" w14:textId="77777777" w:rsidR="00DC6FFA" w:rsidRPr="00DC6FFA" w:rsidRDefault="00DC6FFA" w:rsidP="00DC6FFA">
      <w:pPr>
        <w:spacing w:after="0"/>
      </w:pPr>
      <w:r w:rsidRPr="00DC6FFA">
        <w:lastRenderedPageBreak/>
        <w:t>Las cláusulas sobre propiedad intelectual, confidencialidad, usos prohibidos, limitación de responsabilidad y resolución de controversias seguirán vigentes tras la terminación de la suscripción.</w:t>
      </w:r>
    </w:p>
    <w:p w14:paraId="787D931B" w14:textId="77777777" w:rsidR="00DC6FFA" w:rsidRDefault="00DC6FFA" w:rsidP="00DC6FFA">
      <w:pPr>
        <w:spacing w:after="0"/>
      </w:pPr>
      <w:r w:rsidRPr="00DC6FFA">
        <w:t>Estos Términos y Condiciones entran en vigor desde su publicación y pueden ser consultados en www.morton.coffee en su versión actualizada.</w:t>
      </w:r>
    </w:p>
    <w:p w14:paraId="67F82EFC" w14:textId="77777777" w:rsidR="005575BB" w:rsidRPr="00DC6FFA" w:rsidRDefault="005575BB" w:rsidP="00DC6FFA">
      <w:pPr>
        <w:spacing w:after="0"/>
      </w:pPr>
    </w:p>
    <w:p w14:paraId="048165FA" w14:textId="7D171E32" w:rsidR="00DC6FFA" w:rsidRPr="00DC6FFA" w:rsidRDefault="00DC6FFA" w:rsidP="00DC6FFA">
      <w:pPr>
        <w:spacing w:after="0"/>
      </w:pPr>
      <w:r>
        <w:rPr>
          <w:rFonts w:ascii="Aptos" w:eastAsia="Aptos" w:hAnsi="Aptos" w:cs="Times New Roman"/>
          <w:b/>
          <w:bCs/>
          <w:lang w:val="en-US"/>
        </w:rPr>
        <w:pict w14:anchorId="342EA906">
          <v:rect id="_x0000_i1195" style="width:540pt;height:1.5pt" o:hralign="center" o:hrstd="t" o:hrnoshade="t" o:hr="t" fillcolor="#c1f0c7 [662]" stroked="f"/>
        </w:pict>
      </w:r>
    </w:p>
    <w:p w14:paraId="7331E256" w14:textId="3EF1F45F" w:rsidR="00DC6FFA" w:rsidRPr="00DC6FFA" w:rsidRDefault="00DC6FFA" w:rsidP="00DC6FFA">
      <w:pPr>
        <w:spacing w:after="0"/>
        <w:rPr>
          <w:color w:val="002060"/>
        </w:rPr>
      </w:pPr>
      <w:r w:rsidRPr="00DC6FFA">
        <w:rPr>
          <w:b/>
          <w:bCs/>
          <w:color w:val="002060"/>
        </w:rPr>
        <w:t xml:space="preserve">The </w:t>
      </w:r>
      <w:r w:rsidRPr="00DC6FFA">
        <w:rPr>
          <w:b/>
          <w:bCs/>
          <w:color w:val="002060"/>
        </w:rPr>
        <w:t>MORTON™</w:t>
      </w:r>
      <w:r w:rsidRPr="00DC6FFA">
        <w:rPr>
          <w:b/>
          <w:bCs/>
          <w:color w:val="002060"/>
        </w:rPr>
        <w:t xml:space="preserve"> team</w:t>
      </w:r>
    </w:p>
    <w:p w14:paraId="5BC4F820" w14:textId="77777777" w:rsidR="00DC6FFA" w:rsidRPr="00DC6FFA" w:rsidRDefault="00DC6FFA" w:rsidP="00DC6FFA">
      <w:pPr>
        <w:spacing w:after="0"/>
        <w:rPr>
          <w:color w:val="002060"/>
        </w:rPr>
      </w:pPr>
      <w:r w:rsidRPr="00DC6FFA">
        <w:rPr>
          <w:i/>
          <w:iCs/>
          <w:color w:val="002060"/>
        </w:rPr>
        <w:t>Documento generado: octubre 16 de 2025</w:t>
      </w:r>
      <w:r w:rsidRPr="00DC6FFA">
        <w:rPr>
          <w:color w:val="002060"/>
        </w:rPr>
        <w:br/>
      </w:r>
      <w:r w:rsidRPr="00DC6FFA">
        <w:rPr>
          <w:i/>
          <w:iCs/>
          <w:color w:val="002060"/>
        </w:rPr>
        <w:t>Versión: 1.0</w:t>
      </w:r>
    </w:p>
    <w:p w14:paraId="2E6FB945" w14:textId="124C20A1" w:rsidR="00DC6FFA" w:rsidRPr="00DC6FFA" w:rsidRDefault="00DC6FFA" w:rsidP="00DC6FFA">
      <w:pPr>
        <w:spacing w:after="0"/>
        <w:rPr>
          <w:color w:val="002060"/>
        </w:rPr>
      </w:pPr>
      <w:r w:rsidRPr="00DC6FFA">
        <w:rPr>
          <w:b/>
          <w:bCs/>
          <w:color w:val="002060"/>
        </w:rPr>
        <w:t>MORTON™</w:t>
      </w:r>
      <w:r w:rsidRPr="00DC6FFA">
        <w:rPr>
          <w:b/>
          <w:bCs/>
          <w:color w:val="002060"/>
        </w:rPr>
        <w:t xml:space="preserve"> by PÉRGAMO LLC</w:t>
      </w:r>
    </w:p>
    <w:p w14:paraId="0F235726" w14:textId="003B4A17" w:rsidR="00DC6FFA" w:rsidRDefault="00DC6FFA" w:rsidP="00DC6FFA">
      <w:pPr>
        <w:spacing w:after="0"/>
      </w:pPr>
      <w:hyperlink r:id="rId9" w:history="1">
        <w:r w:rsidRPr="00DC6FFA">
          <w:rPr>
            <w:rStyle w:val="Hipervnculo"/>
          </w:rPr>
          <w:t>www.morton.coffee</w:t>
        </w:r>
      </w:hyperlink>
    </w:p>
    <w:p w14:paraId="2808AAD3" w14:textId="78490D67" w:rsidR="00DC6FFA" w:rsidRPr="00DC6FFA" w:rsidRDefault="00DC6FFA" w:rsidP="00DC6FFA">
      <w:pPr>
        <w:spacing w:after="0"/>
      </w:pPr>
      <w:r>
        <w:pict w14:anchorId="28D7C263">
          <v:rect id="_x0000_i1196" style="width:0;height:1.5pt" o:hralign="center" o:hrstd="t" o:hrnoshade="t" o:hr="t" fillcolor="#1b1c1d" stroked="f"/>
        </w:pict>
      </w:r>
    </w:p>
    <w:p w14:paraId="59D3006E" w14:textId="77777777" w:rsidR="00DC6FFA" w:rsidRPr="00DC6FFA" w:rsidRDefault="00DC6FFA" w:rsidP="00DC6FFA">
      <w:pPr>
        <w:spacing w:after="0"/>
      </w:pPr>
      <w:r w:rsidRPr="00DC6FFA">
        <w:rPr>
          <w:b/>
          <w:bCs/>
        </w:rPr>
        <w:t>FIN DEL DOCUMENTO</w:t>
      </w:r>
    </w:p>
    <w:p w14:paraId="5504A222" w14:textId="61EC91CC" w:rsidR="00EB078A" w:rsidRDefault="00DC6FFA" w:rsidP="00DC6FFA">
      <w:pPr>
        <w:spacing w:after="0"/>
      </w:pPr>
      <w:r>
        <w:pict w14:anchorId="0A4A5D5E">
          <v:rect id="_x0000_i1200" style="width:0;height:1.5pt" o:hralign="center" o:bullet="t" o:hrstd="t" o:hrnoshade="t" o:hr="t" fillcolor="#1b1c1d" stroked="f"/>
        </w:pict>
      </w:r>
    </w:p>
    <w:p w14:paraId="2CABF75B" w14:textId="77777777" w:rsidR="00DC6FFA" w:rsidRDefault="00DC6FFA" w:rsidP="00DC6FFA">
      <w:pPr>
        <w:spacing w:after="0"/>
      </w:pPr>
    </w:p>
    <w:sectPr w:rsidR="00DC6FFA" w:rsidSect="00DC6FF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157" style="width:0;height:1.5pt" o:hralign="center" o:bullet="t" o:hrstd="t" o:hrnoshade="t" o:hr="t" fillcolor="#1b1c1d" stroked="f"/>
    </w:pict>
  </w:numPicBullet>
  <w:abstractNum w:abstractNumId="0" w15:restartNumberingAfterBreak="0">
    <w:nsid w:val="0AC9676B"/>
    <w:multiLevelType w:val="multilevel"/>
    <w:tmpl w:val="8338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B06A0"/>
    <w:multiLevelType w:val="multilevel"/>
    <w:tmpl w:val="9C6A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345A7"/>
    <w:multiLevelType w:val="multilevel"/>
    <w:tmpl w:val="A34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BD3"/>
    <w:multiLevelType w:val="multilevel"/>
    <w:tmpl w:val="A7FA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537CF"/>
    <w:multiLevelType w:val="multilevel"/>
    <w:tmpl w:val="A108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D1D9D"/>
    <w:multiLevelType w:val="multilevel"/>
    <w:tmpl w:val="AC26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F4C25"/>
    <w:multiLevelType w:val="multilevel"/>
    <w:tmpl w:val="C9D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45ACD"/>
    <w:multiLevelType w:val="multilevel"/>
    <w:tmpl w:val="710E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16EB"/>
    <w:multiLevelType w:val="multilevel"/>
    <w:tmpl w:val="B254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67B55"/>
    <w:multiLevelType w:val="multilevel"/>
    <w:tmpl w:val="76F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17C20"/>
    <w:multiLevelType w:val="multilevel"/>
    <w:tmpl w:val="5F76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D4EAF"/>
    <w:multiLevelType w:val="multilevel"/>
    <w:tmpl w:val="B0EE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A0A96"/>
    <w:multiLevelType w:val="multilevel"/>
    <w:tmpl w:val="A6B4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E7600"/>
    <w:multiLevelType w:val="multilevel"/>
    <w:tmpl w:val="6BB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785710">
    <w:abstractNumId w:val="10"/>
  </w:num>
  <w:num w:numId="2" w16cid:durableId="2072537388">
    <w:abstractNumId w:val="1"/>
  </w:num>
  <w:num w:numId="3" w16cid:durableId="324432184">
    <w:abstractNumId w:val="12"/>
  </w:num>
  <w:num w:numId="4" w16cid:durableId="945697466">
    <w:abstractNumId w:val="8"/>
  </w:num>
  <w:num w:numId="5" w16cid:durableId="119034952">
    <w:abstractNumId w:val="7"/>
  </w:num>
  <w:num w:numId="6" w16cid:durableId="266810982">
    <w:abstractNumId w:val="0"/>
  </w:num>
  <w:num w:numId="7" w16cid:durableId="542717059">
    <w:abstractNumId w:val="4"/>
  </w:num>
  <w:num w:numId="8" w16cid:durableId="379746621">
    <w:abstractNumId w:val="6"/>
  </w:num>
  <w:num w:numId="9" w16cid:durableId="2076929139">
    <w:abstractNumId w:val="9"/>
  </w:num>
  <w:num w:numId="10" w16cid:durableId="1884633789">
    <w:abstractNumId w:val="5"/>
  </w:num>
  <w:num w:numId="11" w16cid:durableId="1144391766">
    <w:abstractNumId w:val="2"/>
  </w:num>
  <w:num w:numId="12" w16cid:durableId="103809707">
    <w:abstractNumId w:val="11"/>
  </w:num>
  <w:num w:numId="13" w16cid:durableId="1404789957">
    <w:abstractNumId w:val="13"/>
  </w:num>
  <w:num w:numId="14" w16cid:durableId="1404330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FA"/>
    <w:rsid w:val="000C16B9"/>
    <w:rsid w:val="000E01B7"/>
    <w:rsid w:val="000F4C5B"/>
    <w:rsid w:val="00134D48"/>
    <w:rsid w:val="00216E54"/>
    <w:rsid w:val="002D5573"/>
    <w:rsid w:val="00513023"/>
    <w:rsid w:val="0052210D"/>
    <w:rsid w:val="005575BB"/>
    <w:rsid w:val="005679DF"/>
    <w:rsid w:val="006E71B4"/>
    <w:rsid w:val="007D40DF"/>
    <w:rsid w:val="007D7BA1"/>
    <w:rsid w:val="008869F7"/>
    <w:rsid w:val="008C09DB"/>
    <w:rsid w:val="00A278E0"/>
    <w:rsid w:val="00B173F6"/>
    <w:rsid w:val="00B544CC"/>
    <w:rsid w:val="00B8573B"/>
    <w:rsid w:val="00B87C77"/>
    <w:rsid w:val="00CB781B"/>
    <w:rsid w:val="00D076EF"/>
    <w:rsid w:val="00D43920"/>
    <w:rsid w:val="00D661A2"/>
    <w:rsid w:val="00D73826"/>
    <w:rsid w:val="00DC6FFA"/>
    <w:rsid w:val="00E576CD"/>
    <w:rsid w:val="00EB078A"/>
    <w:rsid w:val="00EB5D64"/>
    <w:rsid w:val="00F17A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BD2B"/>
  <w15:chartTrackingRefBased/>
  <w15:docId w15:val="{661C070F-4141-4AE5-BE36-322CFC83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6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C6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6F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6F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6F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6F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6F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F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F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F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C6F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6F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F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F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F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F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F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FFA"/>
    <w:rPr>
      <w:rFonts w:eastAsiaTheme="majorEastAsia" w:cstheme="majorBidi"/>
      <w:color w:val="272727" w:themeColor="text1" w:themeTint="D8"/>
    </w:rPr>
  </w:style>
  <w:style w:type="paragraph" w:styleId="Ttulo">
    <w:name w:val="Title"/>
    <w:basedOn w:val="Normal"/>
    <w:next w:val="Normal"/>
    <w:link w:val="TtuloCar"/>
    <w:uiPriority w:val="10"/>
    <w:qFormat/>
    <w:rsid w:val="00DC6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6F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F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6F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FFA"/>
    <w:pPr>
      <w:spacing w:before="160"/>
      <w:jc w:val="center"/>
    </w:pPr>
    <w:rPr>
      <w:i/>
      <w:iCs/>
      <w:color w:val="404040" w:themeColor="text1" w:themeTint="BF"/>
    </w:rPr>
  </w:style>
  <w:style w:type="character" w:customStyle="1" w:styleId="CitaCar">
    <w:name w:val="Cita Car"/>
    <w:basedOn w:val="Fuentedeprrafopredeter"/>
    <w:link w:val="Cita"/>
    <w:uiPriority w:val="29"/>
    <w:rsid w:val="00DC6FFA"/>
    <w:rPr>
      <w:i/>
      <w:iCs/>
      <w:color w:val="404040" w:themeColor="text1" w:themeTint="BF"/>
    </w:rPr>
  </w:style>
  <w:style w:type="paragraph" w:styleId="Prrafodelista">
    <w:name w:val="List Paragraph"/>
    <w:basedOn w:val="Normal"/>
    <w:uiPriority w:val="34"/>
    <w:qFormat/>
    <w:rsid w:val="00DC6FFA"/>
    <w:pPr>
      <w:ind w:left="720"/>
      <w:contextualSpacing/>
    </w:pPr>
  </w:style>
  <w:style w:type="character" w:styleId="nfasisintenso">
    <w:name w:val="Intense Emphasis"/>
    <w:basedOn w:val="Fuentedeprrafopredeter"/>
    <w:uiPriority w:val="21"/>
    <w:qFormat/>
    <w:rsid w:val="00DC6FFA"/>
    <w:rPr>
      <w:i/>
      <w:iCs/>
      <w:color w:val="0F4761" w:themeColor="accent1" w:themeShade="BF"/>
    </w:rPr>
  </w:style>
  <w:style w:type="paragraph" w:styleId="Citadestacada">
    <w:name w:val="Intense Quote"/>
    <w:basedOn w:val="Normal"/>
    <w:next w:val="Normal"/>
    <w:link w:val="CitadestacadaCar"/>
    <w:uiPriority w:val="30"/>
    <w:qFormat/>
    <w:rsid w:val="00DC6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6FFA"/>
    <w:rPr>
      <w:i/>
      <w:iCs/>
      <w:color w:val="0F4761" w:themeColor="accent1" w:themeShade="BF"/>
    </w:rPr>
  </w:style>
  <w:style w:type="character" w:styleId="Referenciaintensa">
    <w:name w:val="Intense Reference"/>
    <w:basedOn w:val="Fuentedeprrafopredeter"/>
    <w:uiPriority w:val="32"/>
    <w:qFormat/>
    <w:rsid w:val="00DC6FFA"/>
    <w:rPr>
      <w:b/>
      <w:bCs/>
      <w:smallCaps/>
      <w:color w:val="0F4761" w:themeColor="accent1" w:themeShade="BF"/>
      <w:spacing w:val="5"/>
    </w:rPr>
  </w:style>
  <w:style w:type="character" w:styleId="Hipervnculo">
    <w:name w:val="Hyperlink"/>
    <w:basedOn w:val="Fuentedeprrafopredeter"/>
    <w:uiPriority w:val="99"/>
    <w:unhideWhenUsed/>
    <w:rsid w:val="00DC6FFA"/>
    <w:rPr>
      <w:color w:val="467886" w:themeColor="hyperlink"/>
      <w:u w:val="single"/>
    </w:rPr>
  </w:style>
  <w:style w:type="character" w:styleId="Mencinsinresolver">
    <w:name w:val="Unresolved Mention"/>
    <w:basedOn w:val="Fuentedeprrafopredeter"/>
    <w:uiPriority w:val="99"/>
    <w:semiHidden/>
    <w:unhideWhenUsed/>
    <w:rsid w:val="00DC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875782">
      <w:bodyDiv w:val="1"/>
      <w:marLeft w:val="0"/>
      <w:marRight w:val="0"/>
      <w:marTop w:val="0"/>
      <w:marBottom w:val="0"/>
      <w:divBdr>
        <w:top w:val="none" w:sz="0" w:space="0" w:color="auto"/>
        <w:left w:val="none" w:sz="0" w:space="0" w:color="auto"/>
        <w:bottom w:val="none" w:sz="0" w:space="0" w:color="auto"/>
        <w:right w:val="none" w:sz="0" w:space="0" w:color="auto"/>
      </w:divBdr>
    </w:div>
    <w:div w:id="15622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ergamo.org" TargetMode="External"/><Relationship Id="rId3" Type="http://schemas.openxmlformats.org/officeDocument/2006/relationships/settings" Target="settings.xml"/><Relationship Id="rId7" Type="http://schemas.openxmlformats.org/officeDocument/2006/relationships/hyperlink" Target="http://www.morton.coff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pergamo.org" TargetMode="External"/><Relationship Id="rId11" Type="http://schemas.openxmlformats.org/officeDocument/2006/relationships/theme" Target="theme/theme1.xml"/><Relationship Id="rId5" Type="http://schemas.openxmlformats.org/officeDocument/2006/relationships/hyperlink" Target="mailto:admin@pergam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rton.coffe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5114</Words>
  <Characters>28128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 Herrera M.</dc:creator>
  <cp:keywords/>
  <dc:description/>
  <cp:lastModifiedBy>Luis A. Herrera M.</cp:lastModifiedBy>
  <cp:revision>2</cp:revision>
  <dcterms:created xsi:type="dcterms:W3CDTF">2025-10-20T18:55:00Z</dcterms:created>
  <dcterms:modified xsi:type="dcterms:W3CDTF">2025-10-20T19:16:00Z</dcterms:modified>
</cp:coreProperties>
</file>